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407E" w14:textId="77777777" w:rsidR="00AA208C" w:rsidRPr="00EE2794" w:rsidRDefault="00A17FA8">
      <w:pPr>
        <w:spacing w:after="306" w:line="259" w:lineRule="auto"/>
        <w:ind w:left="374" w:right="363"/>
        <w:jc w:val="center"/>
        <w:rPr>
          <w:lang w:val="bg-BG"/>
        </w:rPr>
      </w:pPr>
      <w:r w:rsidRPr="00EE2794">
        <w:rPr>
          <w:b/>
          <w:sz w:val="26"/>
          <w:lang w:val="bg-BG"/>
        </w:rPr>
        <w:t xml:space="preserve">Р Е Г Л А М Е Н Т  </w:t>
      </w:r>
    </w:p>
    <w:p w14:paraId="6E8AEFEC" w14:textId="77777777" w:rsidR="00AA208C" w:rsidRPr="00EE2794" w:rsidRDefault="00A17FA8">
      <w:pPr>
        <w:pStyle w:val="Heading1"/>
        <w:numPr>
          <w:ilvl w:val="0"/>
          <w:numId w:val="0"/>
        </w:numPr>
        <w:spacing w:after="201"/>
        <w:ind w:left="374" w:right="372"/>
        <w:rPr>
          <w:lang w:val="bg-BG"/>
        </w:rPr>
      </w:pPr>
      <w:r w:rsidRPr="00EE2794">
        <w:rPr>
          <w:lang w:val="bg-BG"/>
        </w:rPr>
        <w:t xml:space="preserve">НАЦИОНАЛНИ НАГРАДИ ЗА НАУКА „ПИТАГОР“  </w:t>
      </w:r>
    </w:p>
    <w:p w14:paraId="63231BE1" w14:textId="77777777" w:rsidR="00AA208C" w:rsidRDefault="00A17FA8">
      <w:pPr>
        <w:spacing w:after="265" w:line="259" w:lineRule="auto"/>
        <w:ind w:left="54" w:right="0" w:firstLine="0"/>
        <w:jc w:val="center"/>
        <w:rPr>
          <w:lang w:val="bg-BG"/>
        </w:rPr>
      </w:pPr>
      <w:r w:rsidRPr="00EE2794">
        <w:rPr>
          <w:lang w:val="bg-BG"/>
        </w:rPr>
        <w:t xml:space="preserve"> </w:t>
      </w:r>
    </w:p>
    <w:p w14:paraId="54F17D59" w14:textId="77777777" w:rsidR="000155C7" w:rsidRPr="00EE2794" w:rsidRDefault="000155C7">
      <w:pPr>
        <w:spacing w:after="265" w:line="259" w:lineRule="auto"/>
        <w:ind w:left="54" w:right="0" w:firstLine="0"/>
        <w:jc w:val="center"/>
        <w:rPr>
          <w:lang w:val="bg-BG"/>
        </w:rPr>
      </w:pPr>
    </w:p>
    <w:p w14:paraId="4F62ADC7" w14:textId="58A6A82D" w:rsidR="00AA208C" w:rsidRPr="00EE2794" w:rsidRDefault="00A17FA8">
      <w:pPr>
        <w:spacing w:after="0"/>
        <w:ind w:left="-5" w:right="0" w:firstLine="708"/>
        <w:rPr>
          <w:lang w:val="bg-BG"/>
        </w:rPr>
      </w:pPr>
      <w:r w:rsidRPr="00EE2794">
        <w:rPr>
          <w:lang w:val="bg-BG"/>
        </w:rPr>
        <w:t>Националните награди за наука „Питагор“ са израз на признание за постиженията на българските изследователи в различните категории научни области. Наградите са една от инициативите на Министерството на образованието и науката за насърчаването на върхови научни постижения и популяризирането на науката и научните изследвания в обществото. Инициативата за конкурса стартира през 200</w:t>
      </w:r>
      <w:r w:rsidR="00CB0825">
        <w:rPr>
          <w:lang w:val="bg-BG"/>
        </w:rPr>
        <w:t>4</w:t>
      </w:r>
      <w:r w:rsidRPr="00EE2794">
        <w:rPr>
          <w:lang w:val="bg-BG"/>
        </w:rPr>
        <w:t xml:space="preserve"> г. и в годините се наложи като най-голямото и престижно отличие за съществен принос в развитието на българската наука.  </w:t>
      </w:r>
    </w:p>
    <w:p w14:paraId="17B17B18" w14:textId="77777777" w:rsidR="00AA208C" w:rsidRPr="00EE2794" w:rsidRDefault="00A17FA8">
      <w:pPr>
        <w:spacing w:after="196" w:line="259" w:lineRule="auto"/>
        <w:ind w:left="708" w:right="0" w:firstLine="0"/>
        <w:jc w:val="left"/>
        <w:rPr>
          <w:lang w:val="bg-BG"/>
        </w:rPr>
      </w:pPr>
      <w:r w:rsidRPr="00EE2794">
        <w:rPr>
          <w:lang w:val="bg-BG"/>
        </w:rPr>
        <w:t xml:space="preserve"> </w:t>
      </w:r>
    </w:p>
    <w:p w14:paraId="0ECC0C5B" w14:textId="1643A8F7" w:rsidR="00AA208C" w:rsidRPr="00EE2794" w:rsidRDefault="00A17FA8" w:rsidP="00A22E6F">
      <w:pPr>
        <w:pStyle w:val="Heading1"/>
        <w:numPr>
          <w:ilvl w:val="0"/>
          <w:numId w:val="0"/>
        </w:numPr>
        <w:ind w:left="374" w:right="362"/>
        <w:rPr>
          <w:lang w:val="bg-BG"/>
        </w:rPr>
      </w:pPr>
      <w:r w:rsidRPr="00EE2794">
        <w:rPr>
          <w:lang w:val="bg-BG"/>
        </w:rPr>
        <w:t>І. УСЛОВИЯ ЗА УЧАСТИЕ</w:t>
      </w:r>
    </w:p>
    <w:p w14:paraId="4502C138" w14:textId="77777777" w:rsidR="00AA208C" w:rsidRPr="00EE2794" w:rsidRDefault="00A17FA8">
      <w:pPr>
        <w:spacing w:after="26"/>
        <w:ind w:left="-5" w:right="0" w:firstLine="360"/>
        <w:rPr>
          <w:lang w:val="bg-BG"/>
        </w:rPr>
      </w:pPr>
      <w:r w:rsidRPr="00EE2794">
        <w:rPr>
          <w:lang w:val="bg-BG"/>
        </w:rPr>
        <w:t>Кандидатите за Награди за наука „Питагор“ подават документи за</w:t>
      </w:r>
      <w:r w:rsidRPr="00EE2794">
        <w:rPr>
          <w:b/>
          <w:lang w:val="bg-BG"/>
        </w:rPr>
        <w:t xml:space="preserve"> участие в следните категории на конкурса: </w:t>
      </w:r>
      <w:r w:rsidRPr="00EE2794">
        <w:rPr>
          <w:lang w:val="bg-BG"/>
        </w:rPr>
        <w:t xml:space="preserve"> </w:t>
      </w:r>
    </w:p>
    <w:p w14:paraId="15BB6A19" w14:textId="77777777" w:rsidR="00AA208C" w:rsidRPr="00EE2794" w:rsidRDefault="00A17FA8">
      <w:pPr>
        <w:numPr>
          <w:ilvl w:val="0"/>
          <w:numId w:val="1"/>
        </w:numPr>
        <w:spacing w:line="259" w:lineRule="auto"/>
        <w:ind w:right="0" w:hanging="360"/>
        <w:rPr>
          <w:lang w:val="bg-BG"/>
        </w:rPr>
      </w:pPr>
      <w:r w:rsidRPr="00EE2794">
        <w:rPr>
          <w:lang w:val="bg-BG"/>
        </w:rPr>
        <w:t xml:space="preserve">Голяма награда „Питагор“ за цялостен научен принос;  </w:t>
      </w:r>
    </w:p>
    <w:p w14:paraId="51E1F202" w14:textId="77777777" w:rsidR="00AA208C" w:rsidRPr="00EE2794" w:rsidRDefault="007B6095">
      <w:pPr>
        <w:numPr>
          <w:ilvl w:val="0"/>
          <w:numId w:val="1"/>
        </w:numPr>
        <w:spacing w:line="259" w:lineRule="auto"/>
        <w:ind w:right="0" w:hanging="360"/>
        <w:rPr>
          <w:lang w:val="bg-BG"/>
        </w:rPr>
      </w:pPr>
      <w:r>
        <w:rPr>
          <w:lang w:val="bg-BG"/>
        </w:rPr>
        <w:t>Н</w:t>
      </w:r>
      <w:r w:rsidR="00A17FA8" w:rsidRPr="00EE2794">
        <w:rPr>
          <w:lang w:val="bg-BG"/>
        </w:rPr>
        <w:t xml:space="preserve">аграда „Питагор“ за </w:t>
      </w:r>
      <w:r>
        <w:rPr>
          <w:lang w:val="bg-BG"/>
        </w:rPr>
        <w:t xml:space="preserve">утвърден </w:t>
      </w:r>
      <w:r w:rsidR="00A17FA8" w:rsidRPr="00EE2794">
        <w:rPr>
          <w:lang w:val="bg-BG"/>
        </w:rPr>
        <w:t>учен</w:t>
      </w:r>
      <w:r>
        <w:rPr>
          <w:lang w:val="bg-BG"/>
        </w:rPr>
        <w:t xml:space="preserve"> в областта на природните и инженерните науки</w:t>
      </w:r>
      <w:r w:rsidR="00A17FA8" w:rsidRPr="00EE2794">
        <w:rPr>
          <w:lang w:val="bg-BG"/>
        </w:rPr>
        <w:t xml:space="preserve">; </w:t>
      </w:r>
    </w:p>
    <w:p w14:paraId="640E2804" w14:textId="77777777" w:rsidR="007B6095" w:rsidRPr="00EE2794" w:rsidRDefault="007B6095" w:rsidP="007B6095">
      <w:pPr>
        <w:numPr>
          <w:ilvl w:val="0"/>
          <w:numId w:val="1"/>
        </w:numPr>
        <w:spacing w:line="259" w:lineRule="auto"/>
        <w:ind w:right="0" w:hanging="360"/>
        <w:rPr>
          <w:lang w:val="bg-BG"/>
        </w:rPr>
      </w:pPr>
      <w:r>
        <w:rPr>
          <w:lang w:val="bg-BG"/>
        </w:rPr>
        <w:t>Н</w:t>
      </w:r>
      <w:r w:rsidRPr="00EE2794">
        <w:rPr>
          <w:lang w:val="bg-BG"/>
        </w:rPr>
        <w:t xml:space="preserve">аграда „Питагор“ за </w:t>
      </w:r>
      <w:r>
        <w:rPr>
          <w:lang w:val="bg-BG"/>
        </w:rPr>
        <w:t xml:space="preserve">млад </w:t>
      </w:r>
      <w:r w:rsidRPr="00EE2794">
        <w:rPr>
          <w:lang w:val="bg-BG"/>
        </w:rPr>
        <w:t>учен</w:t>
      </w:r>
      <w:r>
        <w:rPr>
          <w:lang w:val="bg-BG"/>
        </w:rPr>
        <w:t xml:space="preserve"> в областта на природните и инженерните науки</w:t>
      </w:r>
      <w:r w:rsidRPr="00EE2794">
        <w:rPr>
          <w:lang w:val="bg-BG"/>
        </w:rPr>
        <w:t xml:space="preserve">; </w:t>
      </w:r>
    </w:p>
    <w:p w14:paraId="0E2213DF" w14:textId="77777777" w:rsidR="007B6095" w:rsidRPr="00EE2794" w:rsidRDefault="007B6095" w:rsidP="007B6095">
      <w:pPr>
        <w:numPr>
          <w:ilvl w:val="0"/>
          <w:numId w:val="1"/>
        </w:numPr>
        <w:spacing w:line="259" w:lineRule="auto"/>
        <w:ind w:right="0" w:hanging="360"/>
        <w:rPr>
          <w:lang w:val="bg-BG"/>
        </w:rPr>
      </w:pPr>
      <w:r>
        <w:rPr>
          <w:lang w:val="bg-BG"/>
        </w:rPr>
        <w:t>Н</w:t>
      </w:r>
      <w:r w:rsidRPr="00EE2794">
        <w:rPr>
          <w:lang w:val="bg-BG"/>
        </w:rPr>
        <w:t xml:space="preserve">аграда „Питагор“ за </w:t>
      </w:r>
      <w:r>
        <w:rPr>
          <w:lang w:val="bg-BG"/>
        </w:rPr>
        <w:t xml:space="preserve">утвърден </w:t>
      </w:r>
      <w:r w:rsidRPr="00EE2794">
        <w:rPr>
          <w:lang w:val="bg-BG"/>
        </w:rPr>
        <w:t>учен</w:t>
      </w:r>
      <w:r>
        <w:rPr>
          <w:lang w:val="bg-BG"/>
        </w:rPr>
        <w:t xml:space="preserve"> в областта на </w:t>
      </w:r>
      <w:r w:rsidR="000155C7">
        <w:rPr>
          <w:lang w:val="bg-BG"/>
        </w:rPr>
        <w:t>науките за живота и медицината</w:t>
      </w:r>
      <w:r w:rsidRPr="00EE2794">
        <w:rPr>
          <w:lang w:val="bg-BG"/>
        </w:rPr>
        <w:t xml:space="preserve">; </w:t>
      </w:r>
    </w:p>
    <w:p w14:paraId="4C611380" w14:textId="77777777" w:rsidR="007B6095" w:rsidRPr="00EE2794" w:rsidRDefault="007B6095" w:rsidP="007B6095">
      <w:pPr>
        <w:numPr>
          <w:ilvl w:val="0"/>
          <w:numId w:val="1"/>
        </w:numPr>
        <w:spacing w:line="259" w:lineRule="auto"/>
        <w:ind w:right="0" w:hanging="360"/>
        <w:rPr>
          <w:lang w:val="bg-BG"/>
        </w:rPr>
      </w:pPr>
      <w:r>
        <w:rPr>
          <w:lang w:val="bg-BG"/>
        </w:rPr>
        <w:t>Н</w:t>
      </w:r>
      <w:r w:rsidRPr="00EE2794">
        <w:rPr>
          <w:lang w:val="bg-BG"/>
        </w:rPr>
        <w:t xml:space="preserve">аграда „Питагор“ за </w:t>
      </w:r>
      <w:r>
        <w:rPr>
          <w:lang w:val="bg-BG"/>
        </w:rPr>
        <w:t xml:space="preserve">млад </w:t>
      </w:r>
      <w:r w:rsidRPr="00EE2794">
        <w:rPr>
          <w:lang w:val="bg-BG"/>
        </w:rPr>
        <w:t>учен</w:t>
      </w:r>
      <w:r>
        <w:rPr>
          <w:lang w:val="bg-BG"/>
        </w:rPr>
        <w:t xml:space="preserve"> в </w:t>
      </w:r>
      <w:r w:rsidR="000155C7">
        <w:rPr>
          <w:lang w:val="bg-BG"/>
        </w:rPr>
        <w:t>областта на науките за живота и медицината</w:t>
      </w:r>
      <w:r w:rsidRPr="00EE2794">
        <w:rPr>
          <w:lang w:val="bg-BG"/>
        </w:rPr>
        <w:t xml:space="preserve">; </w:t>
      </w:r>
    </w:p>
    <w:p w14:paraId="4335E5E6" w14:textId="77777777" w:rsidR="007B6095" w:rsidRPr="00EE2794" w:rsidRDefault="007B6095" w:rsidP="007B6095">
      <w:pPr>
        <w:numPr>
          <w:ilvl w:val="0"/>
          <w:numId w:val="1"/>
        </w:numPr>
        <w:spacing w:line="259" w:lineRule="auto"/>
        <w:ind w:right="0" w:hanging="360"/>
        <w:rPr>
          <w:lang w:val="bg-BG"/>
        </w:rPr>
      </w:pPr>
      <w:r>
        <w:rPr>
          <w:lang w:val="bg-BG"/>
        </w:rPr>
        <w:t>Н</w:t>
      </w:r>
      <w:r w:rsidRPr="00EE2794">
        <w:rPr>
          <w:lang w:val="bg-BG"/>
        </w:rPr>
        <w:t xml:space="preserve">аграда „Питагор“ за </w:t>
      </w:r>
      <w:r>
        <w:rPr>
          <w:lang w:val="bg-BG"/>
        </w:rPr>
        <w:t xml:space="preserve">утвърден </w:t>
      </w:r>
      <w:r w:rsidRPr="00EE2794">
        <w:rPr>
          <w:lang w:val="bg-BG"/>
        </w:rPr>
        <w:t>учен</w:t>
      </w:r>
      <w:r>
        <w:rPr>
          <w:lang w:val="bg-BG"/>
        </w:rPr>
        <w:t xml:space="preserve"> в областта на социалните и хуманитарните науки</w:t>
      </w:r>
      <w:r w:rsidRPr="00EE2794">
        <w:rPr>
          <w:lang w:val="bg-BG"/>
        </w:rPr>
        <w:t xml:space="preserve">; </w:t>
      </w:r>
    </w:p>
    <w:p w14:paraId="05C17E94" w14:textId="0C8EAAC1" w:rsidR="007B6095" w:rsidRDefault="007B6095" w:rsidP="007B6095">
      <w:pPr>
        <w:numPr>
          <w:ilvl w:val="0"/>
          <w:numId w:val="1"/>
        </w:numPr>
        <w:spacing w:line="259" w:lineRule="auto"/>
        <w:ind w:right="0" w:hanging="360"/>
        <w:rPr>
          <w:lang w:val="bg-BG"/>
        </w:rPr>
      </w:pPr>
      <w:r>
        <w:rPr>
          <w:lang w:val="bg-BG"/>
        </w:rPr>
        <w:t>Н</w:t>
      </w:r>
      <w:r w:rsidRPr="00EE2794">
        <w:rPr>
          <w:lang w:val="bg-BG"/>
        </w:rPr>
        <w:t xml:space="preserve">аграда „Питагор“ за </w:t>
      </w:r>
      <w:r>
        <w:rPr>
          <w:lang w:val="bg-BG"/>
        </w:rPr>
        <w:t xml:space="preserve">млад </w:t>
      </w:r>
      <w:r w:rsidRPr="00EE2794">
        <w:rPr>
          <w:lang w:val="bg-BG"/>
        </w:rPr>
        <w:t>учен</w:t>
      </w:r>
      <w:r>
        <w:rPr>
          <w:lang w:val="bg-BG"/>
        </w:rPr>
        <w:t xml:space="preserve"> в областта на социалните и хуманитарните науки</w:t>
      </w:r>
      <w:r w:rsidRPr="00EE2794">
        <w:rPr>
          <w:lang w:val="bg-BG"/>
        </w:rPr>
        <w:t xml:space="preserve">; </w:t>
      </w:r>
    </w:p>
    <w:p w14:paraId="583970E0" w14:textId="76957092" w:rsidR="00CB0825" w:rsidRPr="00663D0B" w:rsidRDefault="00663D0B" w:rsidP="007B6095">
      <w:pPr>
        <w:numPr>
          <w:ilvl w:val="0"/>
          <w:numId w:val="1"/>
        </w:numPr>
        <w:spacing w:line="259" w:lineRule="auto"/>
        <w:ind w:right="0" w:hanging="360"/>
        <w:rPr>
          <w:color w:val="auto"/>
          <w:lang w:val="bg-BG"/>
        </w:rPr>
      </w:pPr>
      <w:r>
        <w:rPr>
          <w:color w:val="auto"/>
          <w:lang w:val="bg-BG"/>
        </w:rPr>
        <w:t>Специална н</w:t>
      </w:r>
      <w:r w:rsidRPr="00663D0B">
        <w:rPr>
          <w:color w:val="auto"/>
          <w:lang w:val="bg-BG"/>
        </w:rPr>
        <w:t xml:space="preserve">аграда „Питагор“ за комуникация на наука </w:t>
      </w:r>
    </w:p>
    <w:p w14:paraId="6B2194F5" w14:textId="7B8D5FDE" w:rsidR="00AA208C" w:rsidRPr="00F74751" w:rsidRDefault="00A17FA8" w:rsidP="00413427">
      <w:pPr>
        <w:spacing w:after="98"/>
        <w:ind w:left="-5" w:right="0" w:firstLine="710"/>
        <w:rPr>
          <w:color w:val="auto"/>
          <w:szCs w:val="24"/>
          <w:lang w:val="bg-BG"/>
        </w:rPr>
      </w:pPr>
      <w:r w:rsidRPr="00F74751">
        <w:rPr>
          <w:color w:val="auto"/>
          <w:szCs w:val="24"/>
          <w:lang w:val="bg-BG"/>
        </w:rPr>
        <w:t xml:space="preserve">В категория „Голяма награда „Питагор“ за цялостен  научен принос“ се очаква кандидатът да представи обобщено най-значимите си научни резултати, които имат съществена </w:t>
      </w:r>
      <w:r w:rsidR="007B6095" w:rsidRPr="00F74751">
        <w:rPr>
          <w:color w:val="auto"/>
          <w:szCs w:val="24"/>
          <w:lang w:val="bg-BG"/>
        </w:rPr>
        <w:t xml:space="preserve"> </w:t>
      </w:r>
      <w:r w:rsidRPr="00F74751">
        <w:rPr>
          <w:color w:val="auto"/>
          <w:szCs w:val="24"/>
          <w:lang w:val="bg-BG"/>
        </w:rPr>
        <w:t>научна стойност.</w:t>
      </w:r>
      <w:r w:rsidR="00413427" w:rsidRPr="00F74751">
        <w:rPr>
          <w:color w:val="auto"/>
          <w:szCs w:val="24"/>
          <w:lang w:val="bg-BG"/>
        </w:rPr>
        <w:t xml:space="preserve"> Да са</w:t>
      </w:r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описани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най-съществените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приноси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номинирания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и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ясно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r w:rsidR="00413427" w:rsidRPr="00F74751">
        <w:rPr>
          <w:color w:val="auto"/>
          <w:szCs w:val="24"/>
          <w:shd w:val="clear" w:color="auto" w:fill="FFFFFF"/>
          <w:lang w:val="bg-BG"/>
        </w:rPr>
        <w:t xml:space="preserve">да е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формулирано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въздействие</w:t>
      </w:r>
      <w:proofErr w:type="spellEnd"/>
      <w:r w:rsidR="00413427" w:rsidRPr="00F74751">
        <w:rPr>
          <w:color w:val="auto"/>
          <w:szCs w:val="24"/>
          <w:shd w:val="clear" w:color="auto" w:fill="FFFFFF"/>
          <w:lang w:val="bg-BG"/>
        </w:rPr>
        <w:t>то</w:t>
      </w:r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научните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резултати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кандидата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за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развитието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науката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представени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език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достъпен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за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широк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кръг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от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учени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от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съответната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научна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413427" w:rsidRPr="00F74751">
        <w:rPr>
          <w:color w:val="auto"/>
          <w:szCs w:val="24"/>
          <w:shd w:val="clear" w:color="auto" w:fill="FFFFFF"/>
        </w:rPr>
        <w:t>област</w:t>
      </w:r>
      <w:proofErr w:type="spellEnd"/>
      <w:r w:rsidR="00413427" w:rsidRPr="00F74751">
        <w:rPr>
          <w:color w:val="auto"/>
          <w:szCs w:val="24"/>
          <w:shd w:val="clear" w:color="auto" w:fill="FFFFFF"/>
        </w:rPr>
        <w:t>.</w:t>
      </w:r>
      <w:r w:rsidRPr="00F74751">
        <w:rPr>
          <w:color w:val="auto"/>
          <w:szCs w:val="24"/>
          <w:lang w:val="bg-BG"/>
        </w:rPr>
        <w:t xml:space="preserve"> </w:t>
      </w:r>
      <w:r w:rsidR="00413427" w:rsidRPr="00F74751">
        <w:rPr>
          <w:color w:val="auto"/>
          <w:szCs w:val="24"/>
          <w:lang w:val="bg-BG"/>
        </w:rPr>
        <w:t xml:space="preserve"> А</w:t>
      </w:r>
      <w:r w:rsidR="00FF0FA2" w:rsidRPr="00F74751">
        <w:rPr>
          <w:color w:val="auto"/>
          <w:szCs w:val="24"/>
          <w:lang w:val="bg-BG"/>
        </w:rPr>
        <w:t>кцент</w:t>
      </w:r>
      <w:r w:rsidR="00413427" w:rsidRPr="00F74751">
        <w:rPr>
          <w:color w:val="auto"/>
          <w:szCs w:val="24"/>
          <w:lang w:val="bg-BG"/>
        </w:rPr>
        <w:t>ът</w:t>
      </w:r>
      <w:r w:rsidR="00FF0FA2" w:rsidRPr="00F74751">
        <w:rPr>
          <w:color w:val="auto"/>
          <w:szCs w:val="24"/>
          <w:lang w:val="bg-BG"/>
        </w:rPr>
        <w:t xml:space="preserve"> върху постиженията</w:t>
      </w:r>
      <w:r w:rsidR="00413427" w:rsidRPr="00F74751">
        <w:rPr>
          <w:color w:val="auto"/>
          <w:szCs w:val="24"/>
          <w:lang w:val="bg-BG"/>
        </w:rPr>
        <w:t xml:space="preserve"> да бъде за </w:t>
      </w:r>
      <w:r w:rsidR="00FF0FA2" w:rsidRPr="00F74751">
        <w:rPr>
          <w:color w:val="auto"/>
          <w:szCs w:val="24"/>
          <w:lang w:val="bg-BG"/>
        </w:rPr>
        <w:t xml:space="preserve"> последните 10 години. </w:t>
      </w:r>
    </w:p>
    <w:p w14:paraId="0D95C5CC" w14:textId="1CC919B0" w:rsidR="00906B0B" w:rsidRPr="00F74751" w:rsidRDefault="007B6095" w:rsidP="00906B0B">
      <w:pPr>
        <w:spacing w:after="98"/>
        <w:ind w:left="-5" w:right="0" w:firstLine="710"/>
        <w:rPr>
          <w:color w:val="auto"/>
          <w:szCs w:val="24"/>
          <w:lang w:val="bg-BG"/>
        </w:rPr>
      </w:pPr>
      <w:r w:rsidRPr="00F74751">
        <w:rPr>
          <w:color w:val="auto"/>
          <w:lang w:val="bg-BG"/>
        </w:rPr>
        <w:t xml:space="preserve">В категория награда „Питагор“ за учен от определена научна област се очаква кандидатът да има съществен принос в областта, в която работи, с акцент върху постиженията му през </w:t>
      </w:r>
      <w:r w:rsidRPr="00F74751">
        <w:rPr>
          <w:color w:val="auto"/>
          <w:lang w:val="bg-BG"/>
        </w:rPr>
        <w:lastRenderedPageBreak/>
        <w:t xml:space="preserve">последните 5 години.  </w:t>
      </w:r>
      <w:r w:rsidR="00906B0B" w:rsidRPr="00F74751">
        <w:rPr>
          <w:color w:val="auto"/>
          <w:szCs w:val="24"/>
          <w:lang w:val="bg-BG"/>
        </w:rPr>
        <w:t>Да са</w:t>
      </w:r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описани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най-съществените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приноси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номинирания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и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ясно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r w:rsidR="00906B0B" w:rsidRPr="00F74751">
        <w:rPr>
          <w:color w:val="auto"/>
          <w:szCs w:val="24"/>
          <w:shd w:val="clear" w:color="auto" w:fill="FFFFFF"/>
          <w:lang w:val="bg-BG"/>
        </w:rPr>
        <w:t xml:space="preserve">да е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формулирано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въздействие</w:t>
      </w:r>
      <w:proofErr w:type="spellEnd"/>
      <w:r w:rsidR="00906B0B" w:rsidRPr="00F74751">
        <w:rPr>
          <w:color w:val="auto"/>
          <w:szCs w:val="24"/>
          <w:shd w:val="clear" w:color="auto" w:fill="FFFFFF"/>
          <w:lang w:val="bg-BG"/>
        </w:rPr>
        <w:t>то</w:t>
      </w:r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научните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резултати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кандидата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за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развитието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науката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представени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език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достъпен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за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широк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кръг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от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учени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от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съответната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научна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област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>.</w:t>
      </w:r>
      <w:r w:rsidR="00906B0B" w:rsidRPr="00F74751">
        <w:rPr>
          <w:color w:val="auto"/>
          <w:szCs w:val="24"/>
          <w:lang w:val="bg-BG"/>
        </w:rPr>
        <w:t xml:space="preserve">  </w:t>
      </w:r>
    </w:p>
    <w:p w14:paraId="7CC80432" w14:textId="77777777" w:rsidR="00906B0B" w:rsidRPr="00F74751" w:rsidRDefault="00A17FA8" w:rsidP="00906B0B">
      <w:pPr>
        <w:spacing w:after="98"/>
        <w:ind w:left="-5" w:right="0" w:firstLine="710"/>
        <w:rPr>
          <w:color w:val="auto"/>
          <w:szCs w:val="24"/>
          <w:lang w:val="bg-BG"/>
        </w:rPr>
      </w:pPr>
      <w:r w:rsidRPr="00F74751">
        <w:rPr>
          <w:color w:val="auto"/>
          <w:lang w:val="bg-BG"/>
        </w:rPr>
        <w:t>В категория награда „Питагор“ за млад учен</w:t>
      </w:r>
      <w:r w:rsidR="007B6095" w:rsidRPr="00F74751">
        <w:rPr>
          <w:color w:val="auto"/>
          <w:lang w:val="bg-BG"/>
        </w:rPr>
        <w:t xml:space="preserve"> от определена научна област </w:t>
      </w:r>
      <w:r w:rsidRPr="00F74751">
        <w:rPr>
          <w:color w:val="auto"/>
          <w:lang w:val="bg-BG"/>
        </w:rPr>
        <w:t xml:space="preserve">се очаква кандидатът да извършва отличаваща се научноизследователска и научно-образователна дейност във висше училище и/или научна организация след придобиване на първа образователна степен "магистър", но не повече от 10 години след придобиването ѝ. </w:t>
      </w:r>
      <w:r w:rsidR="006A2FF1" w:rsidRPr="00F74751">
        <w:rPr>
          <w:color w:val="auto"/>
          <w:lang w:val="bg-BG"/>
        </w:rPr>
        <w:t xml:space="preserve"> Акцентът върху постиженията му да бъде през последните 3 години.</w:t>
      </w:r>
      <w:r w:rsidRPr="00F74751">
        <w:rPr>
          <w:color w:val="auto"/>
          <w:lang w:val="bg-BG"/>
        </w:rPr>
        <w:t xml:space="preserve"> </w:t>
      </w:r>
      <w:r w:rsidR="00906B0B" w:rsidRPr="00F74751">
        <w:rPr>
          <w:color w:val="auto"/>
          <w:szCs w:val="24"/>
          <w:lang w:val="bg-BG"/>
        </w:rPr>
        <w:t>Да са</w:t>
      </w:r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описани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най-съществените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приноси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номинирания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и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ясно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r w:rsidR="00906B0B" w:rsidRPr="00F74751">
        <w:rPr>
          <w:color w:val="auto"/>
          <w:szCs w:val="24"/>
          <w:shd w:val="clear" w:color="auto" w:fill="FFFFFF"/>
          <w:lang w:val="bg-BG"/>
        </w:rPr>
        <w:t xml:space="preserve">да е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формулирано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въздействие</w:t>
      </w:r>
      <w:proofErr w:type="spellEnd"/>
      <w:r w:rsidR="00906B0B" w:rsidRPr="00F74751">
        <w:rPr>
          <w:color w:val="auto"/>
          <w:szCs w:val="24"/>
          <w:shd w:val="clear" w:color="auto" w:fill="FFFFFF"/>
          <w:lang w:val="bg-BG"/>
        </w:rPr>
        <w:t>то</w:t>
      </w:r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научните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резултати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кандидата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за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развитието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науката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представени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език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достъпен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за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широк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кръг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от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учени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от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съответната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научна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906B0B" w:rsidRPr="00F74751">
        <w:rPr>
          <w:color w:val="auto"/>
          <w:szCs w:val="24"/>
          <w:shd w:val="clear" w:color="auto" w:fill="FFFFFF"/>
        </w:rPr>
        <w:t>област</w:t>
      </w:r>
      <w:proofErr w:type="spellEnd"/>
      <w:r w:rsidR="00906B0B" w:rsidRPr="00F74751">
        <w:rPr>
          <w:color w:val="auto"/>
          <w:szCs w:val="24"/>
          <w:shd w:val="clear" w:color="auto" w:fill="FFFFFF"/>
        </w:rPr>
        <w:t>.</w:t>
      </w:r>
      <w:r w:rsidR="00906B0B" w:rsidRPr="00F74751">
        <w:rPr>
          <w:color w:val="auto"/>
          <w:szCs w:val="24"/>
          <w:lang w:val="bg-BG"/>
        </w:rPr>
        <w:t xml:space="preserve">  </w:t>
      </w:r>
    </w:p>
    <w:p w14:paraId="2DDEB562" w14:textId="782D676F" w:rsidR="00AA208C" w:rsidRPr="00F74751" w:rsidRDefault="00663D0B">
      <w:pPr>
        <w:spacing w:after="99"/>
        <w:ind w:left="-5" w:right="0" w:firstLine="710"/>
        <w:rPr>
          <w:color w:val="auto"/>
          <w:lang w:val="bg-BG"/>
        </w:rPr>
      </w:pPr>
      <w:r w:rsidRPr="00F74751">
        <w:rPr>
          <w:color w:val="auto"/>
          <w:lang w:val="bg-BG"/>
        </w:rPr>
        <w:t xml:space="preserve">Невероятната работа на учените в различните области трябва да бъде споделяна с обществото, което </w:t>
      </w:r>
      <w:r w:rsidR="00BC3C23" w:rsidRPr="00F74751">
        <w:rPr>
          <w:color w:val="auto"/>
          <w:lang w:val="bg-BG"/>
        </w:rPr>
        <w:t>за да направи видима</w:t>
      </w:r>
      <w:r w:rsidRPr="00F74751">
        <w:rPr>
          <w:color w:val="auto"/>
          <w:lang w:val="bg-BG"/>
        </w:rPr>
        <w:t xml:space="preserve"> </w:t>
      </w:r>
      <w:r w:rsidR="00BC3C23" w:rsidRPr="00F74751">
        <w:rPr>
          <w:color w:val="auto"/>
          <w:lang w:val="bg-BG"/>
        </w:rPr>
        <w:t>необходимостта</w:t>
      </w:r>
      <w:r w:rsidRPr="00F74751">
        <w:rPr>
          <w:color w:val="auto"/>
          <w:lang w:val="bg-BG"/>
        </w:rPr>
        <w:t xml:space="preserve"> и въздействието </w:t>
      </w:r>
      <w:r w:rsidR="00BC3C23" w:rsidRPr="00F74751">
        <w:rPr>
          <w:color w:val="auto"/>
          <w:lang w:val="bg-BG"/>
        </w:rPr>
        <w:t>ѝ</w:t>
      </w:r>
      <w:r w:rsidRPr="00F74751">
        <w:rPr>
          <w:color w:val="auto"/>
          <w:lang w:val="bg-BG"/>
        </w:rPr>
        <w:t xml:space="preserve"> </w:t>
      </w:r>
      <w:r w:rsidR="00BC3C23" w:rsidRPr="00F74751">
        <w:rPr>
          <w:color w:val="auto"/>
          <w:lang w:val="bg-BG"/>
        </w:rPr>
        <w:t>в нашето ежедневие.</w:t>
      </w:r>
      <w:r w:rsidRPr="00F74751">
        <w:rPr>
          <w:color w:val="auto"/>
          <w:lang w:val="bg-BG"/>
        </w:rPr>
        <w:t xml:space="preserve"> Научните изследвания могат да се споделят не само чрез доклади, рецензирани статии, конференции и медийни взаимодействия, но и чрез </w:t>
      </w:r>
      <w:r w:rsidR="00BC3C23" w:rsidRPr="00F74751">
        <w:rPr>
          <w:color w:val="auto"/>
          <w:lang w:val="bg-BG"/>
        </w:rPr>
        <w:t xml:space="preserve">специални форуми и </w:t>
      </w:r>
      <w:r w:rsidRPr="00F74751">
        <w:rPr>
          <w:color w:val="auto"/>
          <w:lang w:val="bg-BG"/>
        </w:rPr>
        <w:t>платформи за социални м</w:t>
      </w:r>
      <w:r w:rsidR="00BC3C23" w:rsidRPr="00F74751">
        <w:rPr>
          <w:color w:val="auto"/>
          <w:lang w:val="bg-BG"/>
        </w:rPr>
        <w:t xml:space="preserve">едии. Ефективната научна комуникация и активното ангажиране на публиката в разговори за научни изследвания могат да окажат </w:t>
      </w:r>
      <w:r w:rsidR="007306CB" w:rsidRPr="00F74751">
        <w:rPr>
          <w:color w:val="auto"/>
          <w:lang w:val="bg-BG"/>
        </w:rPr>
        <w:t xml:space="preserve">незаменима </w:t>
      </w:r>
      <w:r w:rsidR="00BC3C23" w:rsidRPr="00F74751">
        <w:rPr>
          <w:color w:val="auto"/>
          <w:lang w:val="bg-BG"/>
        </w:rPr>
        <w:t>помощ за последващи открития, да изградят доверие и да укрепят репутацията на професията.</w:t>
      </w:r>
      <w:r w:rsidRPr="00F74751">
        <w:rPr>
          <w:color w:val="auto"/>
          <w:lang w:val="bg-BG"/>
        </w:rPr>
        <w:t xml:space="preserve"> </w:t>
      </w:r>
      <w:r w:rsidR="00BC3C23" w:rsidRPr="00F74751">
        <w:rPr>
          <w:color w:val="auto"/>
          <w:lang w:val="bg-BG"/>
        </w:rPr>
        <w:t>Специалната награда „Питагор“ за комуникация на наука ще бъде връчвана по предложение на журито с решение на министъра на образованието и науката.</w:t>
      </w:r>
    </w:p>
    <w:p w14:paraId="53E13E14" w14:textId="77777777" w:rsidR="00AA208C" w:rsidRPr="00EE2794" w:rsidRDefault="00A17FA8">
      <w:pPr>
        <w:spacing w:after="310" w:line="259" w:lineRule="auto"/>
        <w:ind w:left="370" w:right="0"/>
        <w:rPr>
          <w:lang w:val="bg-BG"/>
        </w:rPr>
      </w:pPr>
      <w:r w:rsidRPr="00EE2794">
        <w:rPr>
          <w:lang w:val="bg-BG"/>
        </w:rPr>
        <w:t xml:space="preserve">Общи изисквания към подалите документи за участие са: </w:t>
      </w:r>
    </w:p>
    <w:p w14:paraId="03176F12" w14:textId="77777777" w:rsidR="00AA208C" w:rsidRPr="000155C7" w:rsidRDefault="00A17FA8">
      <w:pPr>
        <w:numPr>
          <w:ilvl w:val="0"/>
          <w:numId w:val="2"/>
        </w:numPr>
        <w:spacing w:line="259" w:lineRule="auto"/>
        <w:ind w:right="0" w:hanging="360"/>
        <w:rPr>
          <w:lang w:val="bg-BG"/>
        </w:rPr>
      </w:pPr>
      <w:r w:rsidRPr="000155C7">
        <w:rPr>
          <w:lang w:val="bg-BG"/>
        </w:rPr>
        <w:t>Попълнена форма</w:t>
      </w:r>
      <w:r w:rsidR="00536A7D" w:rsidRPr="000155C7">
        <w:rPr>
          <w:lang w:val="bg-BG"/>
        </w:rPr>
        <w:t xml:space="preserve"> за кандидатстване</w:t>
      </w:r>
      <w:r w:rsidRPr="000155C7">
        <w:rPr>
          <w:lang w:val="bg-BG"/>
        </w:rPr>
        <w:t xml:space="preserve">; </w:t>
      </w:r>
    </w:p>
    <w:p w14:paraId="350CA4EF" w14:textId="77777777" w:rsidR="00AA208C" w:rsidRPr="000155C7" w:rsidRDefault="00A17FA8">
      <w:pPr>
        <w:numPr>
          <w:ilvl w:val="0"/>
          <w:numId w:val="2"/>
        </w:numPr>
        <w:spacing w:after="33"/>
        <w:ind w:right="0" w:hanging="360"/>
        <w:rPr>
          <w:lang w:val="bg-BG"/>
        </w:rPr>
      </w:pPr>
      <w:r w:rsidRPr="000155C7">
        <w:rPr>
          <w:lang w:val="bg-BG"/>
        </w:rPr>
        <w:t xml:space="preserve">Справка за </w:t>
      </w:r>
      <w:proofErr w:type="spellStart"/>
      <w:r w:rsidRPr="000155C7">
        <w:rPr>
          <w:lang w:val="bg-BG"/>
        </w:rPr>
        <w:t>наукометрични</w:t>
      </w:r>
      <w:proofErr w:type="spellEnd"/>
      <w:r w:rsidRPr="000155C7">
        <w:rPr>
          <w:lang w:val="bg-BG"/>
        </w:rPr>
        <w:t xml:space="preserve"> показатели</w:t>
      </w:r>
      <w:r w:rsidR="000155C7" w:rsidRPr="000155C7">
        <w:t>:</w:t>
      </w:r>
      <w:r w:rsidRPr="000155C7">
        <w:rPr>
          <w:lang w:val="bg-BG"/>
        </w:rPr>
        <w:t xml:space="preserve"> </w:t>
      </w:r>
      <w:r w:rsidR="000155C7" w:rsidRPr="000155C7">
        <w:rPr>
          <w:lang w:val="bg-BG"/>
        </w:rPr>
        <w:t xml:space="preserve">научни трудове </w:t>
      </w:r>
      <w:r w:rsidR="000155C7" w:rsidRPr="000155C7">
        <w:t>(</w:t>
      </w:r>
      <w:r w:rsidRPr="000155C7">
        <w:rPr>
          <w:lang w:val="bg-BG"/>
        </w:rPr>
        <w:t>включително патенти</w:t>
      </w:r>
      <w:r w:rsidR="000155C7" w:rsidRPr="000155C7">
        <w:t xml:space="preserve">), </w:t>
      </w:r>
      <w:r w:rsidR="000155C7" w:rsidRPr="000155C7">
        <w:rPr>
          <w:lang w:val="bg-BG"/>
        </w:rPr>
        <w:t xml:space="preserve">цитирания, </w:t>
      </w:r>
      <w:r w:rsidR="000155C7" w:rsidRPr="000155C7">
        <w:t>H-</w:t>
      </w:r>
      <w:r w:rsidR="000155C7" w:rsidRPr="000155C7">
        <w:rPr>
          <w:lang w:val="bg-BG"/>
        </w:rPr>
        <w:t>индекс</w:t>
      </w:r>
      <w:r w:rsidR="00431899">
        <w:t>;</w:t>
      </w:r>
    </w:p>
    <w:p w14:paraId="412042C9" w14:textId="77777777" w:rsidR="00AA208C" w:rsidRDefault="00A17FA8">
      <w:pPr>
        <w:numPr>
          <w:ilvl w:val="0"/>
          <w:numId w:val="2"/>
        </w:numPr>
        <w:spacing w:line="259" w:lineRule="auto"/>
        <w:ind w:right="0" w:hanging="360"/>
        <w:rPr>
          <w:lang w:val="bg-BG"/>
        </w:rPr>
      </w:pPr>
      <w:r w:rsidRPr="000155C7">
        <w:rPr>
          <w:lang w:val="bg-BG"/>
        </w:rPr>
        <w:t xml:space="preserve">Справка за участие в международни организации и проекти; </w:t>
      </w:r>
    </w:p>
    <w:p w14:paraId="0DAF0153" w14:textId="77777777" w:rsidR="000D6B66" w:rsidRPr="000155C7" w:rsidRDefault="000D6B66">
      <w:pPr>
        <w:numPr>
          <w:ilvl w:val="0"/>
          <w:numId w:val="2"/>
        </w:numPr>
        <w:spacing w:line="259" w:lineRule="auto"/>
        <w:ind w:right="0" w:hanging="360"/>
        <w:rPr>
          <w:lang w:val="bg-BG"/>
        </w:rPr>
      </w:pPr>
      <w:r>
        <w:rPr>
          <w:lang w:val="bg-BG"/>
        </w:rPr>
        <w:t xml:space="preserve">Справка за получени международни и </w:t>
      </w:r>
      <w:r w:rsidR="00FF0FA2">
        <w:rPr>
          <w:lang w:val="bg-BG"/>
        </w:rPr>
        <w:t xml:space="preserve">национални </w:t>
      </w:r>
      <w:r>
        <w:rPr>
          <w:lang w:val="bg-BG"/>
        </w:rPr>
        <w:t>награди;</w:t>
      </w:r>
    </w:p>
    <w:p w14:paraId="0DD27AA3" w14:textId="77777777" w:rsidR="00AA208C" w:rsidRPr="000155C7" w:rsidRDefault="00A17FA8">
      <w:pPr>
        <w:numPr>
          <w:ilvl w:val="0"/>
          <w:numId w:val="2"/>
        </w:numPr>
        <w:spacing w:line="259" w:lineRule="auto"/>
        <w:ind w:right="0" w:hanging="360"/>
        <w:rPr>
          <w:lang w:val="bg-BG"/>
        </w:rPr>
      </w:pPr>
      <w:r w:rsidRPr="000155C7">
        <w:rPr>
          <w:lang w:val="bg-BG"/>
        </w:rPr>
        <w:t xml:space="preserve">Формулиран принос за развитие на науката; </w:t>
      </w:r>
    </w:p>
    <w:p w14:paraId="5EB77C81" w14:textId="77777777" w:rsidR="00AA208C" w:rsidRPr="000155C7" w:rsidRDefault="00A17FA8">
      <w:pPr>
        <w:numPr>
          <w:ilvl w:val="0"/>
          <w:numId w:val="2"/>
        </w:numPr>
        <w:spacing w:after="250" w:line="259" w:lineRule="auto"/>
        <w:ind w:right="0" w:hanging="360"/>
        <w:rPr>
          <w:lang w:val="bg-BG"/>
        </w:rPr>
      </w:pPr>
      <w:r w:rsidRPr="000155C7">
        <w:rPr>
          <w:lang w:val="bg-BG"/>
        </w:rPr>
        <w:t xml:space="preserve">Доказателство за </w:t>
      </w:r>
      <w:r w:rsidR="000155C7" w:rsidRPr="000155C7">
        <w:rPr>
          <w:lang w:val="bg-BG"/>
        </w:rPr>
        <w:t>принадлежност</w:t>
      </w:r>
      <w:r w:rsidRPr="000155C7">
        <w:rPr>
          <w:lang w:val="bg-BG"/>
        </w:rPr>
        <w:t xml:space="preserve"> към съответната категория</w:t>
      </w:r>
      <w:r w:rsidR="003875EA" w:rsidRPr="000155C7">
        <w:t xml:space="preserve"> (</w:t>
      </w:r>
      <w:r w:rsidR="003875EA" w:rsidRPr="000155C7">
        <w:rPr>
          <w:lang w:val="bg-BG"/>
        </w:rPr>
        <w:t>за младите учени</w:t>
      </w:r>
      <w:r w:rsidR="003875EA" w:rsidRPr="000155C7">
        <w:t>)</w:t>
      </w:r>
      <w:r w:rsidR="003875EA" w:rsidRPr="000155C7">
        <w:rPr>
          <w:lang w:val="bg-BG"/>
        </w:rPr>
        <w:t xml:space="preserve">. </w:t>
      </w:r>
    </w:p>
    <w:p w14:paraId="40305108" w14:textId="77777777" w:rsidR="00B54662" w:rsidRDefault="00B54662">
      <w:pPr>
        <w:ind w:left="-5" w:right="0" w:firstLine="350"/>
        <w:rPr>
          <w:lang w:val="bg-BG"/>
        </w:rPr>
      </w:pPr>
      <w:r>
        <w:rPr>
          <w:lang w:val="bg-BG"/>
        </w:rPr>
        <w:t xml:space="preserve">Кандидатите за голямата награда Питагор </w:t>
      </w:r>
      <w:r w:rsidR="00536A7D" w:rsidRPr="00EE2794">
        <w:rPr>
          <w:lang w:val="bg-BG"/>
        </w:rPr>
        <w:t xml:space="preserve">представят </w:t>
      </w:r>
      <w:r w:rsidR="00536A7D">
        <w:rPr>
          <w:lang w:val="bg-BG"/>
        </w:rPr>
        <w:t>обща справка за научните се постижения с акцент върху резултатите, получени пр</w:t>
      </w:r>
      <w:r w:rsidR="00DA528B">
        <w:rPr>
          <w:lang w:val="bg-BG"/>
        </w:rPr>
        <w:t>е</w:t>
      </w:r>
      <w:r w:rsidR="00536A7D">
        <w:rPr>
          <w:lang w:val="bg-BG"/>
        </w:rPr>
        <w:t xml:space="preserve">з последните 10 години. </w:t>
      </w:r>
    </w:p>
    <w:p w14:paraId="18A17687" w14:textId="37F19822" w:rsidR="00B54662" w:rsidRDefault="00A17FA8">
      <w:pPr>
        <w:ind w:left="-5" w:right="0" w:firstLine="350"/>
        <w:rPr>
          <w:lang w:val="bg-BG"/>
        </w:rPr>
      </w:pPr>
      <w:r w:rsidRPr="00EE2794">
        <w:rPr>
          <w:lang w:val="bg-BG"/>
        </w:rPr>
        <w:t xml:space="preserve">Кандидатите </w:t>
      </w:r>
      <w:r w:rsidR="00B54662">
        <w:rPr>
          <w:lang w:val="bg-BG"/>
        </w:rPr>
        <w:t xml:space="preserve">за награди </w:t>
      </w:r>
      <w:r w:rsidR="00536A7D">
        <w:rPr>
          <w:lang w:val="bg-BG"/>
        </w:rPr>
        <w:t xml:space="preserve">Питагор </w:t>
      </w:r>
      <w:r w:rsidR="00B54662">
        <w:rPr>
          <w:lang w:val="bg-BG"/>
        </w:rPr>
        <w:t xml:space="preserve">за утвърден учен </w:t>
      </w:r>
      <w:r w:rsidRPr="00EE2794">
        <w:rPr>
          <w:lang w:val="bg-BG"/>
        </w:rPr>
        <w:t xml:space="preserve">представят </w:t>
      </w:r>
      <w:r w:rsidR="00B54662">
        <w:rPr>
          <w:lang w:val="bg-BG"/>
        </w:rPr>
        <w:t xml:space="preserve">обща справка за </w:t>
      </w:r>
      <w:r w:rsidRPr="00EE2794">
        <w:rPr>
          <w:lang w:val="bg-BG"/>
        </w:rPr>
        <w:t xml:space="preserve">научните си резултати </w:t>
      </w:r>
      <w:r w:rsidR="00B54662">
        <w:rPr>
          <w:lang w:val="bg-BG"/>
        </w:rPr>
        <w:t>и подробна справка за периода от 201</w:t>
      </w:r>
      <w:r w:rsidR="00FD19FE">
        <w:rPr>
          <w:lang w:val="bg-BG"/>
        </w:rPr>
        <w:t>9</w:t>
      </w:r>
      <w:r w:rsidR="00B54662">
        <w:rPr>
          <w:lang w:val="bg-BG"/>
        </w:rPr>
        <w:t xml:space="preserve"> г.</w:t>
      </w:r>
      <w:r w:rsidR="00412629">
        <w:rPr>
          <w:lang w:val="bg-BG"/>
        </w:rPr>
        <w:t xml:space="preserve"> до </w:t>
      </w:r>
      <w:r w:rsidR="0057322B">
        <w:rPr>
          <w:lang w:val="bg-BG"/>
        </w:rPr>
        <w:t>датата на подаване на документите</w:t>
      </w:r>
      <w:r w:rsidR="00B54662">
        <w:rPr>
          <w:lang w:val="bg-BG"/>
        </w:rPr>
        <w:t>.</w:t>
      </w:r>
    </w:p>
    <w:p w14:paraId="054CCBA0" w14:textId="4D5C00BD" w:rsidR="00536A7D" w:rsidRPr="00412629" w:rsidRDefault="00536A7D" w:rsidP="00536A7D">
      <w:pPr>
        <w:ind w:left="-5" w:right="0" w:firstLine="350"/>
        <w:rPr>
          <w:color w:val="FF0000"/>
          <w:lang w:val="bg-BG"/>
        </w:rPr>
      </w:pPr>
      <w:r w:rsidRPr="00EE2794">
        <w:rPr>
          <w:lang w:val="bg-BG"/>
        </w:rPr>
        <w:t xml:space="preserve">Кандидатите </w:t>
      </w:r>
      <w:r>
        <w:rPr>
          <w:lang w:val="bg-BG"/>
        </w:rPr>
        <w:t xml:space="preserve">за награди Питагор за млад учен </w:t>
      </w:r>
      <w:r w:rsidRPr="00EE2794">
        <w:rPr>
          <w:lang w:val="bg-BG"/>
        </w:rPr>
        <w:t xml:space="preserve">представят </w:t>
      </w:r>
      <w:r>
        <w:rPr>
          <w:lang w:val="bg-BG"/>
        </w:rPr>
        <w:t xml:space="preserve">обща справка за </w:t>
      </w:r>
      <w:r w:rsidRPr="00EE2794">
        <w:rPr>
          <w:lang w:val="bg-BG"/>
        </w:rPr>
        <w:t xml:space="preserve">научните си резултати </w:t>
      </w:r>
      <w:r>
        <w:rPr>
          <w:lang w:val="bg-BG"/>
        </w:rPr>
        <w:t>и подробна справка за периода от 20</w:t>
      </w:r>
      <w:r w:rsidR="00954BFB">
        <w:rPr>
          <w:lang w:val="bg-BG"/>
        </w:rPr>
        <w:t>2</w:t>
      </w:r>
      <w:r w:rsidR="00FD19FE">
        <w:rPr>
          <w:lang w:val="bg-BG"/>
        </w:rPr>
        <w:t>1</w:t>
      </w:r>
      <w:r>
        <w:rPr>
          <w:lang w:val="bg-BG"/>
        </w:rPr>
        <w:t xml:space="preserve"> г. </w:t>
      </w:r>
      <w:r w:rsidR="00412629">
        <w:rPr>
          <w:lang w:val="bg-BG"/>
        </w:rPr>
        <w:t xml:space="preserve">до </w:t>
      </w:r>
      <w:r w:rsidR="0057322B">
        <w:rPr>
          <w:lang w:val="bg-BG"/>
        </w:rPr>
        <w:t>датата на подаване на документите.</w:t>
      </w:r>
    </w:p>
    <w:p w14:paraId="6E2C5D8A" w14:textId="77777777" w:rsidR="00AA208C" w:rsidRPr="00EE2794" w:rsidRDefault="000D6B66">
      <w:pPr>
        <w:ind w:left="-5" w:right="0" w:firstLine="350"/>
        <w:rPr>
          <w:lang w:val="bg-BG"/>
        </w:rPr>
      </w:pPr>
      <w:r>
        <w:rPr>
          <w:lang w:val="bg-BG"/>
        </w:rPr>
        <w:t xml:space="preserve">Номинации за </w:t>
      </w:r>
      <w:r w:rsidR="00A17FA8" w:rsidRPr="00EE2794">
        <w:rPr>
          <w:lang w:val="bg-BG"/>
        </w:rPr>
        <w:t xml:space="preserve">участие в конкурса могат да подават научни или обществени организации, група учени и индивидуални учени.  </w:t>
      </w:r>
    </w:p>
    <w:p w14:paraId="370D5B9D" w14:textId="0D6EA862" w:rsidR="000155C7" w:rsidRPr="000D6B66" w:rsidRDefault="00A17FA8" w:rsidP="000D6B66">
      <w:pPr>
        <w:spacing w:after="167"/>
        <w:ind w:left="-5" w:right="0" w:firstLine="350"/>
        <w:rPr>
          <w:color w:val="auto"/>
          <w:lang w:val="bg-BG"/>
        </w:rPr>
      </w:pPr>
      <w:r w:rsidRPr="003731AE">
        <w:rPr>
          <w:color w:val="auto"/>
          <w:lang w:val="bg-BG"/>
        </w:rPr>
        <w:t xml:space="preserve">В  процедурата </w:t>
      </w:r>
      <w:r w:rsidR="0057322B">
        <w:rPr>
          <w:color w:val="auto"/>
          <w:lang w:val="bg-BG"/>
        </w:rPr>
        <w:t xml:space="preserve">за голямата награда Питагор </w:t>
      </w:r>
      <w:r w:rsidRPr="003731AE">
        <w:rPr>
          <w:color w:val="auto"/>
          <w:lang w:val="bg-BG"/>
        </w:rPr>
        <w:t xml:space="preserve">нямат право да участват учени, носители на </w:t>
      </w:r>
      <w:r w:rsidR="0057322B">
        <w:rPr>
          <w:color w:val="auto"/>
          <w:lang w:val="bg-BG"/>
        </w:rPr>
        <w:t xml:space="preserve">тази </w:t>
      </w:r>
      <w:r w:rsidR="00E4635E" w:rsidRPr="003731AE">
        <w:rPr>
          <w:color w:val="auto"/>
          <w:lang w:val="bg-BG"/>
        </w:rPr>
        <w:t xml:space="preserve">наградата от </w:t>
      </w:r>
      <w:r w:rsidRPr="003731AE">
        <w:rPr>
          <w:color w:val="auto"/>
          <w:lang w:val="bg-BG"/>
        </w:rPr>
        <w:t>предходни</w:t>
      </w:r>
      <w:r w:rsidR="00E4635E" w:rsidRPr="003731AE">
        <w:rPr>
          <w:color w:val="auto"/>
          <w:lang w:val="bg-BG"/>
        </w:rPr>
        <w:t xml:space="preserve">те 3 </w:t>
      </w:r>
      <w:r w:rsidRPr="003731AE">
        <w:rPr>
          <w:color w:val="auto"/>
          <w:lang w:val="bg-BG"/>
        </w:rPr>
        <w:t>години</w:t>
      </w:r>
      <w:r w:rsidR="00E4635E" w:rsidRPr="003731AE">
        <w:rPr>
          <w:color w:val="auto"/>
          <w:lang w:val="bg-BG"/>
        </w:rPr>
        <w:t>.</w:t>
      </w:r>
      <w:r w:rsidR="0057322B">
        <w:rPr>
          <w:color w:val="auto"/>
          <w:lang w:val="bg-BG"/>
        </w:rPr>
        <w:t xml:space="preserve"> </w:t>
      </w:r>
      <w:r w:rsidR="0057322B" w:rsidRPr="00A33124">
        <w:rPr>
          <w:color w:val="auto"/>
          <w:highlight w:val="yellow"/>
          <w:lang w:val="bg-BG"/>
        </w:rPr>
        <w:t xml:space="preserve"> </w:t>
      </w:r>
    </w:p>
    <w:p w14:paraId="16805FD8" w14:textId="77777777" w:rsidR="00AA208C" w:rsidRPr="00EE2794" w:rsidRDefault="00A17FA8">
      <w:pPr>
        <w:pStyle w:val="Heading1"/>
        <w:numPr>
          <w:ilvl w:val="0"/>
          <w:numId w:val="0"/>
        </w:numPr>
        <w:spacing w:after="274"/>
        <w:ind w:left="374" w:right="363"/>
        <w:rPr>
          <w:lang w:val="bg-BG"/>
        </w:rPr>
      </w:pPr>
      <w:r w:rsidRPr="00EE2794">
        <w:rPr>
          <w:lang w:val="bg-BG"/>
        </w:rPr>
        <w:t xml:space="preserve">ІІ. ЖУРИ  </w:t>
      </w:r>
    </w:p>
    <w:p w14:paraId="55E991B9" w14:textId="77777777" w:rsidR="00AA208C" w:rsidRPr="00EE2794" w:rsidRDefault="00A17FA8">
      <w:pPr>
        <w:tabs>
          <w:tab w:val="center" w:pos="4843"/>
        </w:tabs>
        <w:spacing w:after="286" w:line="259" w:lineRule="auto"/>
        <w:ind w:left="-5" w:right="0" w:firstLine="0"/>
        <w:jc w:val="left"/>
        <w:rPr>
          <w:lang w:val="bg-BG"/>
        </w:rPr>
      </w:pPr>
      <w:r w:rsidRPr="00EE2794">
        <w:rPr>
          <w:lang w:val="bg-BG"/>
        </w:rPr>
        <w:t xml:space="preserve"> </w:t>
      </w:r>
      <w:r w:rsidRPr="00EE2794">
        <w:rPr>
          <w:lang w:val="bg-BG"/>
        </w:rPr>
        <w:tab/>
        <w:t xml:space="preserve">Съставът на журито се определя със заповед на министъра на образованието и науката.  </w:t>
      </w:r>
    </w:p>
    <w:p w14:paraId="7C883F25" w14:textId="3F435763" w:rsidR="00536A7D" w:rsidRDefault="00A17FA8" w:rsidP="00835442">
      <w:pPr>
        <w:ind w:left="-5" w:right="0" w:firstLine="350"/>
        <w:rPr>
          <w:lang w:val="bg-BG"/>
        </w:rPr>
      </w:pPr>
      <w:r w:rsidRPr="00EE2794">
        <w:rPr>
          <w:lang w:val="bg-BG"/>
        </w:rPr>
        <w:t xml:space="preserve">В състава на журито влизат </w:t>
      </w:r>
      <w:r w:rsidR="00835442">
        <w:rPr>
          <w:lang w:val="bg-BG"/>
        </w:rPr>
        <w:t xml:space="preserve">изявени </w:t>
      </w:r>
      <w:r w:rsidRPr="00EE2794">
        <w:rPr>
          <w:lang w:val="bg-BG"/>
        </w:rPr>
        <w:t>български учени</w:t>
      </w:r>
      <w:r w:rsidR="00835442">
        <w:t xml:space="preserve">: </w:t>
      </w:r>
      <w:r w:rsidR="00835442">
        <w:rPr>
          <w:lang w:val="bg-BG"/>
        </w:rPr>
        <w:t>лауреати на награда Питагор в предход</w:t>
      </w:r>
      <w:r w:rsidR="00A33124">
        <w:rPr>
          <w:lang w:val="bg-BG"/>
        </w:rPr>
        <w:t>ни</w:t>
      </w:r>
      <w:r w:rsidR="00835442">
        <w:rPr>
          <w:lang w:val="bg-BG"/>
        </w:rPr>
        <w:t xml:space="preserve"> конкурс</w:t>
      </w:r>
      <w:r w:rsidR="00FD19FE">
        <w:rPr>
          <w:lang w:val="bg-BG"/>
        </w:rPr>
        <w:t>и</w:t>
      </w:r>
      <w:r w:rsidR="00A33124">
        <w:rPr>
          <w:lang w:val="bg-BG"/>
        </w:rPr>
        <w:t>.</w:t>
      </w:r>
    </w:p>
    <w:p w14:paraId="11EB5F96" w14:textId="77777777" w:rsidR="00AA208C" w:rsidRPr="00EE2794" w:rsidRDefault="00536A7D" w:rsidP="003731AE">
      <w:pPr>
        <w:ind w:left="5" w:right="0" w:firstLine="340"/>
        <w:rPr>
          <w:lang w:val="bg-BG"/>
        </w:rPr>
      </w:pPr>
      <w:r>
        <w:rPr>
          <w:lang w:val="bg-BG"/>
        </w:rPr>
        <w:t xml:space="preserve">На всички заседания на журито присъства и представител на </w:t>
      </w:r>
      <w:r w:rsidR="00A17FA8" w:rsidRPr="00EE2794">
        <w:rPr>
          <w:lang w:val="bg-BG"/>
        </w:rPr>
        <w:t xml:space="preserve">Министерството на образованието и науката.  </w:t>
      </w:r>
    </w:p>
    <w:p w14:paraId="0DBEBBC3" w14:textId="77777777" w:rsidR="00AA208C" w:rsidRPr="00EE2794" w:rsidRDefault="00A17FA8" w:rsidP="003731AE">
      <w:pPr>
        <w:ind w:left="5" w:right="0" w:firstLine="340"/>
        <w:rPr>
          <w:lang w:val="bg-BG"/>
        </w:rPr>
      </w:pPr>
      <w:r w:rsidRPr="00EE2794">
        <w:rPr>
          <w:lang w:val="bg-BG"/>
        </w:rPr>
        <w:t xml:space="preserve">Председателят на журито се избира с явно гласуване измежду всички негови членове. За председател се избира лицето, за което са гласували повече от половината от състава на журито.  </w:t>
      </w:r>
    </w:p>
    <w:p w14:paraId="6935D924" w14:textId="77777777" w:rsidR="00AA208C" w:rsidRPr="00EE2794" w:rsidRDefault="00A17FA8" w:rsidP="003731AE">
      <w:pPr>
        <w:ind w:left="5" w:right="0" w:firstLine="340"/>
        <w:rPr>
          <w:lang w:val="bg-BG"/>
        </w:rPr>
      </w:pPr>
      <w:r w:rsidRPr="00EE2794">
        <w:rPr>
          <w:lang w:val="bg-BG"/>
        </w:rPr>
        <w:t xml:space="preserve">Журито се </w:t>
      </w:r>
      <w:r w:rsidR="00536A7D">
        <w:rPr>
          <w:lang w:val="bg-BG"/>
        </w:rPr>
        <w:t xml:space="preserve">назначава ежегодно със </w:t>
      </w:r>
      <w:r w:rsidRPr="00EE2794">
        <w:rPr>
          <w:lang w:val="bg-BG"/>
        </w:rPr>
        <w:t xml:space="preserve">заповед на министъра на образованието и науката.  </w:t>
      </w:r>
    </w:p>
    <w:p w14:paraId="51D827D9" w14:textId="6A77D737" w:rsidR="00AA208C" w:rsidRPr="00EE2794" w:rsidRDefault="00A17FA8" w:rsidP="003731AE">
      <w:pPr>
        <w:ind w:left="5" w:right="0" w:firstLine="340"/>
        <w:rPr>
          <w:lang w:val="bg-BG"/>
        </w:rPr>
      </w:pPr>
      <w:r w:rsidRPr="00EE2794">
        <w:rPr>
          <w:lang w:val="bg-BG"/>
        </w:rPr>
        <w:t xml:space="preserve">В зависимост от възможностите на членовете журито заседава онлайн и присъствено. За всяко заседание журито подготвя протокол. </w:t>
      </w:r>
    </w:p>
    <w:p w14:paraId="6C7D8DA4" w14:textId="77777777" w:rsidR="00AA208C" w:rsidRPr="00EE2794" w:rsidRDefault="00A17FA8" w:rsidP="003731AE">
      <w:pPr>
        <w:ind w:left="5" w:right="0" w:firstLine="340"/>
        <w:rPr>
          <w:lang w:val="bg-BG"/>
        </w:rPr>
      </w:pPr>
      <w:r w:rsidRPr="00EE2794">
        <w:rPr>
          <w:lang w:val="bg-BG"/>
        </w:rPr>
        <w:t>Членовете на журито подписват Декларация за конфиденциалност и липса на конфликт на интереси.</w:t>
      </w:r>
      <w:r w:rsidRPr="00EE2794">
        <w:rPr>
          <w:b/>
          <w:lang w:val="bg-BG"/>
        </w:rPr>
        <w:t xml:space="preserve">  </w:t>
      </w:r>
      <w:r w:rsidRPr="00EE2794">
        <w:rPr>
          <w:lang w:val="bg-BG"/>
        </w:rPr>
        <w:t xml:space="preserve"> </w:t>
      </w:r>
    </w:p>
    <w:p w14:paraId="27AFB64E" w14:textId="77777777" w:rsidR="00AA208C" w:rsidRPr="00EE2794" w:rsidRDefault="00A17FA8">
      <w:pPr>
        <w:pStyle w:val="Heading1"/>
        <w:numPr>
          <w:ilvl w:val="0"/>
          <w:numId w:val="0"/>
        </w:numPr>
        <w:ind w:left="374" w:right="14"/>
        <w:rPr>
          <w:lang w:val="bg-BG"/>
        </w:rPr>
      </w:pPr>
      <w:r w:rsidRPr="00EE2794">
        <w:rPr>
          <w:lang w:val="bg-BG"/>
        </w:rPr>
        <w:t xml:space="preserve">ІІІ. МЕХАНИЗМИ НА ПРОВЕЖДАНЕ  </w:t>
      </w:r>
    </w:p>
    <w:p w14:paraId="1AF18D34" w14:textId="77777777" w:rsidR="00AA208C" w:rsidRPr="00EE2794" w:rsidRDefault="00A17FA8">
      <w:pPr>
        <w:spacing w:after="0"/>
        <w:ind w:left="-5" w:right="0" w:firstLine="360"/>
        <w:rPr>
          <w:lang w:val="bg-BG"/>
        </w:rPr>
      </w:pPr>
      <w:r w:rsidRPr="00EE2794">
        <w:rPr>
          <w:lang w:val="bg-BG"/>
        </w:rPr>
        <w:t xml:space="preserve">След приключване на срока за набиране на предложения и заявления за участие в процедурата журито разглежда постъпилите заявления за участие и определя до три кандидатури във всяка категория за участие в следващия етап на конкурса.  </w:t>
      </w:r>
    </w:p>
    <w:p w14:paraId="3FC2C694" w14:textId="77777777" w:rsidR="00AA208C" w:rsidRPr="00EE2794" w:rsidRDefault="00A17FA8">
      <w:pPr>
        <w:spacing w:after="15"/>
        <w:ind w:left="-5" w:right="0" w:firstLine="360"/>
        <w:rPr>
          <w:lang w:val="bg-BG"/>
        </w:rPr>
      </w:pPr>
      <w:r w:rsidRPr="00EE2794">
        <w:rPr>
          <w:lang w:val="bg-BG"/>
        </w:rPr>
        <w:t xml:space="preserve">При избора на номинирани журито отчита и </w:t>
      </w:r>
      <w:r w:rsidR="00431899">
        <w:rPr>
          <w:lang w:val="bg-BG"/>
        </w:rPr>
        <w:t>различни</w:t>
      </w:r>
      <w:r w:rsidRPr="00EE2794">
        <w:rPr>
          <w:lang w:val="bg-BG"/>
        </w:rPr>
        <w:t xml:space="preserve"> показатели (</w:t>
      </w:r>
      <w:r w:rsidR="007536BF">
        <w:rPr>
          <w:lang w:val="bg-BG"/>
        </w:rPr>
        <w:t xml:space="preserve">значение и влияние на научните резултати, </w:t>
      </w:r>
      <w:r w:rsidR="00431899" w:rsidRPr="00EE2794">
        <w:rPr>
          <w:lang w:val="bg-BG"/>
        </w:rPr>
        <w:t>престижност на изданията, в които са публикациите, брой цитирания, къде са направени</w:t>
      </w:r>
      <w:r w:rsidR="00431899">
        <w:t>,</w:t>
      </w:r>
      <w:r w:rsidR="00431899" w:rsidRPr="00EE2794">
        <w:rPr>
          <w:lang w:val="bg-BG"/>
        </w:rPr>
        <w:t xml:space="preserve"> </w:t>
      </w:r>
      <w:r w:rsidRPr="00EE2794">
        <w:rPr>
          <w:lang w:val="bg-BG"/>
        </w:rPr>
        <w:t xml:space="preserve">специфика на научната област, обществен имидж на изследователя, принос за институцията, за която работи, обучение, обществена роля, доброволчески и други каузи за българската наука и др.).  </w:t>
      </w:r>
    </w:p>
    <w:p w14:paraId="2E48E892" w14:textId="77777777" w:rsidR="00AA208C" w:rsidRPr="00EE2794" w:rsidRDefault="00A17FA8">
      <w:pPr>
        <w:ind w:left="-5" w:right="0" w:firstLine="360"/>
        <w:rPr>
          <w:lang w:val="bg-BG"/>
        </w:rPr>
      </w:pPr>
      <w:r w:rsidRPr="00EE2794">
        <w:rPr>
          <w:lang w:val="bg-BG"/>
        </w:rPr>
        <w:t xml:space="preserve">Журито може да пренасочва по целесъобразност номинирани от една категория към друга категория.  </w:t>
      </w:r>
    </w:p>
    <w:p w14:paraId="3E0EE37C" w14:textId="77777777" w:rsidR="00AA208C" w:rsidRPr="00536A7D" w:rsidRDefault="000155C7">
      <w:pPr>
        <w:ind w:left="-5" w:right="0" w:firstLine="360"/>
        <w:rPr>
          <w:lang w:val="bg-BG"/>
        </w:rPr>
      </w:pPr>
      <w:r>
        <w:rPr>
          <w:lang w:val="bg-BG"/>
        </w:rPr>
        <w:t>Ж</w:t>
      </w:r>
      <w:r w:rsidR="00A17FA8" w:rsidRPr="00EE2794">
        <w:rPr>
          <w:lang w:val="bg-BG"/>
        </w:rPr>
        <w:t>урито изготвя и представя доклад до министъра на образованието и науката</w:t>
      </w:r>
      <w:r>
        <w:rPr>
          <w:lang w:val="bg-BG"/>
        </w:rPr>
        <w:t xml:space="preserve"> с предложение за награди</w:t>
      </w:r>
      <w:r w:rsidR="00A17FA8" w:rsidRPr="00EE2794">
        <w:rPr>
          <w:lang w:val="bg-BG"/>
        </w:rPr>
        <w:t xml:space="preserve">. Във всяка категория наградата се присъжда на един изследовател. </w:t>
      </w:r>
      <w:r w:rsidR="00536A7D">
        <w:rPr>
          <w:lang w:val="bg-BG"/>
        </w:rPr>
        <w:t xml:space="preserve">При много близки показатели </w:t>
      </w:r>
      <w:r w:rsidR="00835442">
        <w:rPr>
          <w:lang w:val="bg-BG"/>
        </w:rPr>
        <w:t xml:space="preserve">на водещите кандидати </w:t>
      </w:r>
      <w:r w:rsidR="00536A7D">
        <w:rPr>
          <w:lang w:val="bg-BG"/>
        </w:rPr>
        <w:t>се допуска разделяне на наградата в определена категория.</w:t>
      </w:r>
    </w:p>
    <w:p w14:paraId="5C39D999" w14:textId="77777777" w:rsidR="00AA208C" w:rsidRPr="00EE2794" w:rsidRDefault="00AE13BE">
      <w:pPr>
        <w:spacing w:after="9"/>
        <w:ind w:left="-5" w:right="0" w:firstLine="360"/>
        <w:rPr>
          <w:lang w:val="bg-BG"/>
        </w:rPr>
      </w:pPr>
      <w:r>
        <w:rPr>
          <w:lang w:val="bg-BG"/>
        </w:rPr>
        <w:t xml:space="preserve">В срок </w:t>
      </w:r>
      <w:r w:rsidRPr="003731AE">
        <w:rPr>
          <w:color w:val="auto"/>
          <w:lang w:val="bg-BG"/>
        </w:rPr>
        <w:t>до</w:t>
      </w:r>
      <w:r w:rsidR="00A17FA8" w:rsidRPr="003731AE">
        <w:rPr>
          <w:color w:val="auto"/>
          <w:lang w:val="bg-BG"/>
        </w:rPr>
        <w:t xml:space="preserve"> </w:t>
      </w:r>
      <w:r w:rsidR="00A17FA8" w:rsidRPr="00EE2794">
        <w:rPr>
          <w:lang w:val="bg-BG"/>
        </w:rPr>
        <w:t xml:space="preserve">една седмица от представянето на доклада на журито министърът на образованието и науката определя със заповед наградените учени за текущата година.  </w:t>
      </w:r>
    </w:p>
    <w:p w14:paraId="325D9C59" w14:textId="77777777" w:rsidR="00AA208C" w:rsidRPr="00EE2794" w:rsidRDefault="00A17FA8">
      <w:pPr>
        <w:spacing w:after="193" w:line="259" w:lineRule="auto"/>
        <w:ind w:left="370" w:right="0" w:firstLine="0"/>
        <w:jc w:val="left"/>
        <w:rPr>
          <w:lang w:val="bg-BG"/>
        </w:rPr>
      </w:pPr>
      <w:r w:rsidRPr="00EE2794">
        <w:rPr>
          <w:lang w:val="bg-BG"/>
        </w:rPr>
        <w:t xml:space="preserve"> </w:t>
      </w:r>
    </w:p>
    <w:p w14:paraId="4C43CD09" w14:textId="77777777" w:rsidR="00AA208C" w:rsidRPr="00EE2794" w:rsidRDefault="00A17FA8">
      <w:pPr>
        <w:pStyle w:val="Heading1"/>
        <w:numPr>
          <w:ilvl w:val="0"/>
          <w:numId w:val="0"/>
        </w:numPr>
        <w:ind w:left="374"/>
        <w:rPr>
          <w:lang w:val="bg-BG"/>
        </w:rPr>
      </w:pPr>
      <w:r w:rsidRPr="00EE2794">
        <w:rPr>
          <w:lang w:val="bg-BG"/>
        </w:rPr>
        <w:t xml:space="preserve">ІV. НАГРАДА  </w:t>
      </w:r>
    </w:p>
    <w:p w14:paraId="601DAFC7" w14:textId="77777777" w:rsidR="00AA208C" w:rsidRPr="00EE2794" w:rsidRDefault="00835442">
      <w:pPr>
        <w:numPr>
          <w:ilvl w:val="0"/>
          <w:numId w:val="3"/>
        </w:numPr>
        <w:spacing w:after="31"/>
        <w:ind w:right="0" w:hanging="360"/>
        <w:rPr>
          <w:lang w:val="bg-BG"/>
        </w:rPr>
      </w:pPr>
      <w:r>
        <w:rPr>
          <w:lang w:val="bg-BG"/>
        </w:rPr>
        <w:t>За г</w:t>
      </w:r>
      <w:r w:rsidR="00A17FA8" w:rsidRPr="00EE2794">
        <w:rPr>
          <w:lang w:val="bg-BG"/>
        </w:rPr>
        <w:t xml:space="preserve">оляма награда „Питагор“ за цялостен принос в развитието на науката – награденият получава грамота, статуетка „Питагор“ и парична награда. </w:t>
      </w:r>
    </w:p>
    <w:p w14:paraId="6DED5981" w14:textId="77777777" w:rsidR="00AA208C" w:rsidRPr="00EE2794" w:rsidRDefault="00536A7D">
      <w:pPr>
        <w:numPr>
          <w:ilvl w:val="0"/>
          <w:numId w:val="3"/>
        </w:numPr>
        <w:spacing w:after="33"/>
        <w:ind w:right="0" w:hanging="360"/>
        <w:rPr>
          <w:lang w:val="bg-BG"/>
        </w:rPr>
      </w:pPr>
      <w:r>
        <w:rPr>
          <w:lang w:val="bg-BG"/>
        </w:rPr>
        <w:t>За останалите н</w:t>
      </w:r>
      <w:r w:rsidR="00A17FA8" w:rsidRPr="00EE2794">
        <w:rPr>
          <w:lang w:val="bg-BG"/>
        </w:rPr>
        <w:t>аград</w:t>
      </w:r>
      <w:r w:rsidR="007536BF">
        <w:rPr>
          <w:lang w:val="bg-BG"/>
        </w:rPr>
        <w:t>и</w:t>
      </w:r>
      <w:r w:rsidR="00A17FA8" w:rsidRPr="00EE2794">
        <w:rPr>
          <w:lang w:val="bg-BG"/>
        </w:rPr>
        <w:t xml:space="preserve"> „Питагор“ – награденият получава грамота, плакет и парична награда. </w:t>
      </w:r>
    </w:p>
    <w:p w14:paraId="458F9F80" w14:textId="77777777" w:rsidR="00AA208C" w:rsidRDefault="00A17FA8" w:rsidP="00835442">
      <w:pPr>
        <w:spacing w:after="247" w:line="259" w:lineRule="auto"/>
        <w:ind w:left="360" w:right="0" w:firstLine="0"/>
        <w:jc w:val="left"/>
        <w:rPr>
          <w:lang w:val="bg-BG"/>
        </w:rPr>
      </w:pPr>
      <w:r w:rsidRPr="00EE2794">
        <w:rPr>
          <w:lang w:val="bg-BG"/>
        </w:rPr>
        <w:t xml:space="preserve">Всички номинирани от журито кандидати получават грамоти.  </w:t>
      </w:r>
    </w:p>
    <w:p w14:paraId="31E6D23C" w14:textId="77777777" w:rsidR="00835442" w:rsidRPr="00EE2794" w:rsidRDefault="00835442" w:rsidP="00835442">
      <w:pPr>
        <w:spacing w:after="247" w:line="259" w:lineRule="auto"/>
        <w:ind w:left="360" w:right="0" w:firstLine="0"/>
        <w:jc w:val="left"/>
        <w:rPr>
          <w:lang w:val="bg-BG"/>
        </w:rPr>
      </w:pPr>
    </w:p>
    <w:p w14:paraId="7F1C0E60" w14:textId="77777777" w:rsidR="00AA208C" w:rsidRPr="00EE2794" w:rsidRDefault="00A17FA8">
      <w:pPr>
        <w:pStyle w:val="Heading1"/>
        <w:ind w:left="681" w:right="14" w:hanging="317"/>
        <w:rPr>
          <w:lang w:val="bg-BG"/>
        </w:rPr>
      </w:pPr>
      <w:r w:rsidRPr="00EE2794">
        <w:rPr>
          <w:lang w:val="bg-BG"/>
        </w:rPr>
        <w:t xml:space="preserve">ЦЕРЕМОНИЯ ПО НАГРАЖДАВАНЕ </w:t>
      </w:r>
    </w:p>
    <w:p w14:paraId="72607D1F" w14:textId="77777777" w:rsidR="00AA208C" w:rsidRPr="00EE2794" w:rsidRDefault="00A17FA8">
      <w:pPr>
        <w:spacing w:after="79"/>
        <w:ind w:left="-5" w:right="0" w:firstLine="350"/>
        <w:rPr>
          <w:lang w:val="bg-BG"/>
        </w:rPr>
      </w:pPr>
      <w:r w:rsidRPr="00EE2794">
        <w:rPr>
          <w:lang w:val="bg-BG"/>
        </w:rPr>
        <w:t xml:space="preserve">Церемонията по награждаване се провежда в подходящ формат непосредствено около националния празник 24 май – „Ден на Светите братя Кирил и Методий, на българската азбука, просвета и култура и на славянската книжовност”.  </w:t>
      </w:r>
    </w:p>
    <w:p w14:paraId="7AACFF07" w14:textId="77777777" w:rsidR="00AA208C" w:rsidRPr="00EE2794" w:rsidRDefault="00A17FA8">
      <w:pPr>
        <w:spacing w:after="0" w:line="402" w:lineRule="auto"/>
        <w:ind w:left="-5" w:right="0" w:firstLine="350"/>
        <w:jc w:val="left"/>
        <w:rPr>
          <w:lang w:val="bg-BG"/>
        </w:rPr>
      </w:pPr>
      <w:r w:rsidRPr="00EE2794">
        <w:rPr>
          <w:b/>
          <w:lang w:val="bg-BG"/>
        </w:rPr>
        <w:t xml:space="preserve">Всяко проектно предложение се подава на следните електронни адреси:  </w:t>
      </w:r>
    </w:p>
    <w:p w14:paraId="59C0979E" w14:textId="77777777" w:rsidR="00AA208C" w:rsidRPr="00EE2794" w:rsidRDefault="00A17FA8">
      <w:pPr>
        <w:spacing w:after="172" w:line="259" w:lineRule="auto"/>
        <w:ind w:left="1080" w:right="0" w:firstLine="0"/>
        <w:jc w:val="left"/>
        <w:rPr>
          <w:lang w:val="bg-BG"/>
        </w:rPr>
      </w:pPr>
      <w:r w:rsidRPr="00EE2794">
        <w:rPr>
          <w:lang w:val="bg-BG"/>
        </w:rPr>
        <w:t xml:space="preserve"> </w:t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1"/>
        <w:gridCol w:w="3266"/>
      </w:tblGrid>
      <w:tr w:rsidR="00F74751" w:rsidRPr="009C5CDD" w14:paraId="1AC78A6E" w14:textId="77777777" w:rsidTr="002D1510">
        <w:tc>
          <w:tcPr>
            <w:tcW w:w="3544" w:type="dxa"/>
          </w:tcPr>
          <w:p w14:paraId="6303FDCE" w14:textId="77777777" w:rsidR="00F74751" w:rsidRPr="00551246" w:rsidRDefault="00F74751" w:rsidP="002D1510">
            <w:pPr>
              <w:spacing w:line="357" w:lineRule="auto"/>
              <w:rPr>
                <w:b/>
              </w:rPr>
            </w:pPr>
            <w:proofErr w:type="spellStart"/>
            <w:r w:rsidRPr="00551246">
              <w:rPr>
                <w:b/>
              </w:rPr>
              <w:t>Весела</w:t>
            </w:r>
            <w:proofErr w:type="spellEnd"/>
            <w:r w:rsidRPr="00551246">
              <w:rPr>
                <w:b/>
              </w:rPr>
              <w:t xml:space="preserve"> </w:t>
            </w:r>
            <w:proofErr w:type="spellStart"/>
            <w:r w:rsidRPr="00551246">
              <w:rPr>
                <w:b/>
              </w:rPr>
              <w:t>Василева</w:t>
            </w:r>
            <w:proofErr w:type="spellEnd"/>
          </w:p>
          <w:p w14:paraId="2B2CAABF" w14:textId="77777777" w:rsidR="00F74751" w:rsidRPr="00551246" w:rsidRDefault="00F74751" w:rsidP="002D1510">
            <w:pPr>
              <w:spacing w:line="357" w:lineRule="auto"/>
            </w:pPr>
            <w:proofErr w:type="spellStart"/>
            <w:r w:rsidRPr="00551246">
              <w:t>Дирекция</w:t>
            </w:r>
            <w:proofErr w:type="spellEnd"/>
            <w:r w:rsidRPr="00551246">
              <w:t xml:space="preserve"> „</w:t>
            </w:r>
            <w:proofErr w:type="spellStart"/>
            <w:proofErr w:type="gramStart"/>
            <w:r w:rsidRPr="00551246">
              <w:t>Наука</w:t>
            </w:r>
            <w:proofErr w:type="spellEnd"/>
            <w:r w:rsidRPr="00551246">
              <w:t>“</w:t>
            </w:r>
            <w:proofErr w:type="gramEnd"/>
          </w:p>
          <w:p w14:paraId="6B9F22DF" w14:textId="77777777" w:rsidR="00F74751" w:rsidRPr="00551246" w:rsidRDefault="00F74751" w:rsidP="002D1510">
            <w:pPr>
              <w:spacing w:line="357" w:lineRule="auto"/>
            </w:pPr>
            <w:proofErr w:type="spellStart"/>
            <w:r w:rsidRPr="00551246">
              <w:t>Телефон</w:t>
            </w:r>
            <w:proofErr w:type="spellEnd"/>
            <w:r w:rsidRPr="00551246">
              <w:t>: 02/9217646</w:t>
            </w:r>
          </w:p>
          <w:p w14:paraId="5309BBC6" w14:textId="77777777" w:rsidR="00F74751" w:rsidRPr="00551246" w:rsidRDefault="00F74751" w:rsidP="002D1510">
            <w:pPr>
              <w:spacing w:line="357" w:lineRule="auto"/>
            </w:pPr>
            <w:proofErr w:type="spellStart"/>
            <w:r w:rsidRPr="00551246">
              <w:t>Имейл</w:t>
            </w:r>
            <w:proofErr w:type="spellEnd"/>
            <w:r w:rsidRPr="00551246">
              <w:t xml:space="preserve">: </w:t>
            </w:r>
            <w:hyperlink r:id="rId7" w:history="1">
              <w:r w:rsidRPr="00551246">
                <w:rPr>
                  <w:rStyle w:val="Hyperlink"/>
                </w:rPr>
                <w:t>vesela.vasileva@mon.bg</w:t>
              </w:r>
            </w:hyperlink>
            <w:r w:rsidRPr="00551246">
              <w:t xml:space="preserve"> </w:t>
            </w:r>
          </w:p>
        </w:tc>
        <w:tc>
          <w:tcPr>
            <w:tcW w:w="2971" w:type="dxa"/>
          </w:tcPr>
          <w:p w14:paraId="37757106" w14:textId="77777777" w:rsidR="00F74751" w:rsidRDefault="00F74751" w:rsidP="002D1510">
            <w:pPr>
              <w:spacing w:line="357" w:lineRule="auto"/>
              <w:rPr>
                <w:b/>
                <w:lang w:val="bg-BG"/>
              </w:rPr>
            </w:pPr>
            <w:r w:rsidRPr="00551246">
              <w:rPr>
                <w:b/>
                <w:lang w:val="bg-BG"/>
              </w:rPr>
              <w:t xml:space="preserve">Елица Фотева </w:t>
            </w:r>
          </w:p>
          <w:p w14:paraId="2F7DC1B5" w14:textId="77777777" w:rsidR="00F74751" w:rsidRPr="00551246" w:rsidRDefault="00F74751" w:rsidP="002D1510">
            <w:pPr>
              <w:spacing w:line="357" w:lineRule="auto"/>
            </w:pPr>
            <w:proofErr w:type="spellStart"/>
            <w:r w:rsidRPr="00551246">
              <w:t>Дирекция</w:t>
            </w:r>
            <w:proofErr w:type="spellEnd"/>
            <w:r w:rsidRPr="00551246">
              <w:t xml:space="preserve"> „</w:t>
            </w:r>
            <w:proofErr w:type="spellStart"/>
            <w:proofErr w:type="gramStart"/>
            <w:r w:rsidRPr="00551246">
              <w:t>Наука</w:t>
            </w:r>
            <w:proofErr w:type="spellEnd"/>
            <w:r w:rsidRPr="00551246">
              <w:t>“</w:t>
            </w:r>
            <w:proofErr w:type="gramEnd"/>
          </w:p>
          <w:p w14:paraId="067CFE05" w14:textId="77777777" w:rsidR="00F74751" w:rsidRPr="00551246" w:rsidRDefault="00F74751" w:rsidP="002D1510">
            <w:pPr>
              <w:spacing w:line="357" w:lineRule="auto"/>
              <w:rPr>
                <w:lang w:val="bg-BG"/>
              </w:rPr>
            </w:pPr>
            <w:r w:rsidRPr="00551246">
              <w:rPr>
                <w:lang w:val="bg-BG"/>
              </w:rPr>
              <w:t>Телефон: 02/9217768</w:t>
            </w:r>
          </w:p>
          <w:p w14:paraId="0429C150" w14:textId="77777777" w:rsidR="00F74751" w:rsidRPr="00551246" w:rsidRDefault="00F74751" w:rsidP="002D1510">
            <w:pPr>
              <w:spacing w:line="357" w:lineRule="auto"/>
            </w:pPr>
            <w:r w:rsidRPr="00551246">
              <w:rPr>
                <w:lang w:val="bg-BG"/>
              </w:rPr>
              <w:t xml:space="preserve">Имейл: </w:t>
            </w:r>
            <w:hyperlink r:id="rId8" w:history="1">
              <w:r w:rsidRPr="00551246">
                <w:rPr>
                  <w:rStyle w:val="Hyperlink"/>
                  <w:lang w:val="bg-BG"/>
                </w:rPr>
                <w:t>e.foteva</w:t>
              </w:r>
              <w:r w:rsidRPr="00551246">
                <w:rPr>
                  <w:rStyle w:val="Hyperlink"/>
                </w:rPr>
                <w:t>@mon.bg</w:t>
              </w:r>
            </w:hyperlink>
            <w:r w:rsidRPr="00551246">
              <w:t xml:space="preserve"> </w:t>
            </w:r>
          </w:p>
        </w:tc>
        <w:tc>
          <w:tcPr>
            <w:tcW w:w="3266" w:type="dxa"/>
          </w:tcPr>
          <w:p w14:paraId="50E9D614" w14:textId="77777777" w:rsidR="00F74751" w:rsidRDefault="00F74751" w:rsidP="002D1510">
            <w:pPr>
              <w:spacing w:line="357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Микаела Станчева </w:t>
            </w:r>
          </w:p>
          <w:p w14:paraId="35C6AA10" w14:textId="77777777" w:rsidR="00F74751" w:rsidRPr="00551246" w:rsidRDefault="00F74751" w:rsidP="002D1510">
            <w:pPr>
              <w:spacing w:line="357" w:lineRule="auto"/>
            </w:pPr>
            <w:proofErr w:type="spellStart"/>
            <w:r w:rsidRPr="00551246">
              <w:t>Дирекция</w:t>
            </w:r>
            <w:proofErr w:type="spellEnd"/>
            <w:r w:rsidRPr="00551246">
              <w:t xml:space="preserve"> „</w:t>
            </w:r>
            <w:proofErr w:type="spellStart"/>
            <w:r w:rsidRPr="00551246">
              <w:t>Наука</w:t>
            </w:r>
            <w:proofErr w:type="spellEnd"/>
            <w:r w:rsidRPr="00551246">
              <w:t>“</w:t>
            </w:r>
          </w:p>
          <w:p w14:paraId="2176F7C3" w14:textId="77777777" w:rsidR="00F74751" w:rsidRPr="00551246" w:rsidRDefault="00F74751" w:rsidP="002D1510">
            <w:pPr>
              <w:spacing w:line="357" w:lineRule="auto"/>
              <w:rPr>
                <w:lang w:val="bg-BG"/>
              </w:rPr>
            </w:pPr>
            <w:r w:rsidRPr="00551246">
              <w:rPr>
                <w:lang w:val="bg-BG"/>
              </w:rPr>
              <w:t>Телефон: 02/9217</w:t>
            </w:r>
            <w:r>
              <w:rPr>
                <w:lang w:val="bg-BG"/>
              </w:rPr>
              <w:t>416</w:t>
            </w:r>
          </w:p>
          <w:p w14:paraId="6C0BC669" w14:textId="77777777" w:rsidR="00F74751" w:rsidRPr="009C5CDD" w:rsidRDefault="00F74751" w:rsidP="002D1510">
            <w:pPr>
              <w:spacing w:line="357" w:lineRule="auto"/>
              <w:rPr>
                <w:b/>
              </w:rPr>
            </w:pPr>
            <w:r w:rsidRPr="00551246">
              <w:rPr>
                <w:lang w:val="bg-BG"/>
              </w:rPr>
              <w:t>Имейл:</w:t>
            </w:r>
            <w:r>
              <w:rPr>
                <w:lang w:val="bg-BG"/>
              </w:rPr>
              <w:t xml:space="preserve"> </w:t>
            </w:r>
            <w:hyperlink r:id="rId9" w:history="1">
              <w:r w:rsidRPr="00F42E17">
                <w:rPr>
                  <w:rStyle w:val="Hyperlink"/>
                </w:rPr>
                <w:t>m.stancheva@mon.bg</w:t>
              </w:r>
            </w:hyperlink>
            <w:r>
              <w:t xml:space="preserve"> </w:t>
            </w:r>
          </w:p>
        </w:tc>
      </w:tr>
    </w:tbl>
    <w:p w14:paraId="78F6F311" w14:textId="77777777" w:rsidR="003731AE" w:rsidRDefault="003731AE" w:rsidP="004A431C">
      <w:pPr>
        <w:spacing w:after="113" w:line="259" w:lineRule="auto"/>
        <w:ind w:left="828" w:right="0" w:firstLine="0"/>
        <w:jc w:val="left"/>
        <w:rPr>
          <w:lang w:val="bg-BG"/>
        </w:rPr>
      </w:pPr>
    </w:p>
    <w:p w14:paraId="34D7C7FD" w14:textId="77777777" w:rsidR="00762541" w:rsidRPr="008A3855" w:rsidRDefault="00762541" w:rsidP="008A3855">
      <w:pPr>
        <w:spacing w:after="160" w:line="259" w:lineRule="auto"/>
        <w:ind w:left="0" w:right="0" w:firstLine="0"/>
        <w:jc w:val="left"/>
        <w:rPr>
          <w:b/>
          <w:szCs w:val="24"/>
          <w:lang w:val="bg-BG"/>
        </w:rPr>
      </w:pPr>
    </w:p>
    <w:sectPr w:rsidR="00762541" w:rsidRPr="008A3855">
      <w:headerReference w:type="even" r:id="rId10"/>
      <w:headerReference w:type="default" r:id="rId11"/>
      <w:headerReference w:type="first" r:id="rId12"/>
      <w:pgSz w:w="11904" w:h="16841"/>
      <w:pgMar w:top="2173" w:right="698" w:bottom="697" w:left="1416" w:header="7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E6C4" w14:textId="77777777" w:rsidR="00F1369B" w:rsidRDefault="00F1369B">
      <w:pPr>
        <w:spacing w:after="0" w:line="240" w:lineRule="auto"/>
      </w:pPr>
      <w:r>
        <w:separator/>
      </w:r>
    </w:p>
  </w:endnote>
  <w:endnote w:type="continuationSeparator" w:id="0">
    <w:p w14:paraId="2012B633" w14:textId="77777777" w:rsidR="00F1369B" w:rsidRDefault="00F1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B4A6" w14:textId="77777777" w:rsidR="00F1369B" w:rsidRDefault="00F1369B">
      <w:pPr>
        <w:spacing w:after="0" w:line="240" w:lineRule="auto"/>
      </w:pPr>
      <w:r>
        <w:separator/>
      </w:r>
    </w:p>
  </w:footnote>
  <w:footnote w:type="continuationSeparator" w:id="0">
    <w:p w14:paraId="2A41E29D" w14:textId="77777777" w:rsidR="00F1369B" w:rsidRDefault="00F1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FA79" w14:textId="77777777" w:rsidR="00AA208C" w:rsidRDefault="00A17FA8">
    <w:pPr>
      <w:spacing w:after="6" w:line="259" w:lineRule="auto"/>
      <w:ind w:left="0" w:firstLine="0"/>
      <w:jc w:val="center"/>
    </w:pPr>
    <w:r>
      <w:rPr>
        <w:b/>
        <w:sz w:val="28"/>
      </w:rPr>
      <w:t xml:space="preserve">МИНИСТЕРСТВО НА ОБРАЗОВАНИЕТО И НАУКАТА </w:t>
    </w:r>
  </w:p>
  <w:p w14:paraId="4639ECBE" w14:textId="77777777" w:rsidR="00AA208C" w:rsidRDefault="00A17FA8">
    <w:pPr>
      <w:spacing w:after="5" w:line="259" w:lineRule="auto"/>
      <w:ind w:left="-29" w:right="-81" w:firstLine="0"/>
      <w:jc w:val="right"/>
    </w:pPr>
    <w:r>
      <w:rPr>
        <w:rFonts w:ascii="Calibri" w:eastAsia="Calibri" w:hAnsi="Calibri" w:cs="Calibri"/>
        <w:noProof/>
        <w:sz w:val="22"/>
        <w:lang w:val="bg-BG" w:eastAsia="bg-BG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51FC1E" wp14:editId="1A41CF63">
              <wp:simplePos x="0" y="0"/>
              <wp:positionH relativeFrom="page">
                <wp:posOffset>880872</wp:posOffset>
              </wp:positionH>
              <wp:positionV relativeFrom="page">
                <wp:posOffset>844296</wp:posOffset>
              </wp:positionV>
              <wp:extent cx="6249924" cy="9144"/>
              <wp:effectExtent l="0" t="0" r="0" b="0"/>
              <wp:wrapSquare wrapText="bothSides"/>
              <wp:docPr id="4552" name="Group 4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924" cy="9144"/>
                        <a:chOff x="0" y="0"/>
                        <a:chExt cx="6249924" cy="9144"/>
                      </a:xfrm>
                    </wpg:grpSpPr>
                    <wps:wsp>
                      <wps:cNvPr id="4661" name="Shape 4661"/>
                      <wps:cNvSpPr/>
                      <wps:spPr>
                        <a:xfrm>
                          <a:off x="0" y="0"/>
                          <a:ext cx="62499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924" h="9144">
                              <a:moveTo>
                                <a:pt x="0" y="0"/>
                              </a:moveTo>
                              <a:lnTo>
                                <a:pt x="6249924" y="0"/>
                              </a:lnTo>
                              <a:lnTo>
                                <a:pt x="62499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42B55B" id="Group 4552" o:spid="_x0000_s1026" style="position:absolute;margin-left:69.35pt;margin-top:66.5pt;width:492.1pt;height:.7pt;z-index:251658240;mso-position-horizontal-relative:page;mso-position-vertical-relative:page" coordsize="624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">
              <v:shape id="Shape 4661" o:spid="_x0000_s1027" style="position:absolute;width:62499;height:91;visibility:visible;mso-wrap-style:square;v-text-anchor:top" coordsize="6249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" path="m,l6249924,r,9144l,9144,,e" fillcolor="black" stroked="f" strokeweight="0">
                <v:stroke miterlimit="83231f" joinstyle="miter"/>
                <v:path arrowok="t" textboxrect="0,0,624992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73C075F" w14:textId="77777777" w:rsidR="00AA208C" w:rsidRDefault="00A17FA8">
    <w:pPr>
      <w:spacing w:after="96" w:line="259" w:lineRule="auto"/>
      <w:ind w:left="0" w:right="0" w:firstLine="0"/>
      <w:jc w:val="left"/>
    </w:pPr>
    <w:r>
      <w:rPr>
        <w:b/>
        <w:sz w:val="26"/>
      </w:rPr>
      <w:t xml:space="preserve">               </w:t>
    </w:r>
    <w:r>
      <w:t xml:space="preserve"> </w:t>
    </w:r>
  </w:p>
  <w:p w14:paraId="14F392E4" w14:textId="77777777" w:rsidR="00AA208C" w:rsidRDefault="00A17FA8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FC62" w14:textId="4114A7E6" w:rsidR="00AA208C" w:rsidRDefault="00A17FA8" w:rsidP="00663D0B">
    <w:pPr>
      <w:spacing w:after="6" w:line="259" w:lineRule="auto"/>
      <w:ind w:left="0" w:firstLine="0"/>
      <w:jc w:val="center"/>
    </w:pPr>
    <w:r>
      <w:rPr>
        <w:b/>
        <w:sz w:val="28"/>
      </w:rPr>
      <w:t xml:space="preserve">МИНИСТЕРСТВО НА ОБРАЗОВАНИЕТО И НАУКАТА </w:t>
    </w:r>
    <w:r>
      <w:rPr>
        <w:rFonts w:ascii="Calibri" w:eastAsia="Calibri" w:hAnsi="Calibri" w:cs="Calibri"/>
        <w:noProof/>
        <w:sz w:val="22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BDBD30" wp14:editId="2F0FCB6E">
              <wp:simplePos x="0" y="0"/>
              <wp:positionH relativeFrom="page">
                <wp:posOffset>880872</wp:posOffset>
              </wp:positionH>
              <wp:positionV relativeFrom="page">
                <wp:posOffset>844296</wp:posOffset>
              </wp:positionV>
              <wp:extent cx="6249924" cy="9144"/>
              <wp:effectExtent l="0" t="0" r="0" b="0"/>
              <wp:wrapSquare wrapText="bothSides"/>
              <wp:docPr id="4532" name="Group 4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924" cy="9144"/>
                        <a:chOff x="0" y="0"/>
                        <a:chExt cx="6249924" cy="9144"/>
                      </a:xfrm>
                    </wpg:grpSpPr>
                    <wps:wsp>
                      <wps:cNvPr id="4659" name="Shape 4659"/>
                      <wps:cNvSpPr/>
                      <wps:spPr>
                        <a:xfrm>
                          <a:off x="0" y="0"/>
                          <a:ext cx="62499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924" h="9144">
                              <a:moveTo>
                                <a:pt x="0" y="0"/>
                              </a:moveTo>
                              <a:lnTo>
                                <a:pt x="6249924" y="0"/>
                              </a:lnTo>
                              <a:lnTo>
                                <a:pt x="62499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6AB529" id="Group 4532" o:spid="_x0000_s1026" style="position:absolute;margin-left:69.35pt;margin-top:66.5pt;width:492.1pt;height:.7pt;z-index:251659264;mso-position-horizontal-relative:page;mso-position-vertical-relative:page" coordsize="624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">
              <v:shape id="Shape 4659" o:spid="_x0000_s1027" style="position:absolute;width:62499;height:91;visibility:visible;mso-wrap-style:square;v-text-anchor:top" coordsize="6249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" path="m,l6249924,r,9144l,9144,,e" fillcolor="black" stroked="f" strokeweight="0">
                <v:stroke miterlimit="83231f" joinstyle="miter"/>
                <v:path arrowok="t" textboxrect="0,0,624992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D1A1" w14:textId="77777777" w:rsidR="00AA208C" w:rsidRDefault="00A17FA8">
    <w:pPr>
      <w:spacing w:after="6" w:line="259" w:lineRule="auto"/>
      <w:ind w:left="0" w:firstLine="0"/>
      <w:jc w:val="center"/>
    </w:pPr>
    <w:r>
      <w:rPr>
        <w:b/>
        <w:sz w:val="28"/>
      </w:rPr>
      <w:t xml:space="preserve">МИНИСТЕРСТВО НА ОБРАЗОВАНИЕТО И НАУКАТА </w:t>
    </w:r>
  </w:p>
  <w:p w14:paraId="4BA7EF1F" w14:textId="77777777" w:rsidR="00AA208C" w:rsidRDefault="00A17FA8">
    <w:pPr>
      <w:spacing w:after="5" w:line="259" w:lineRule="auto"/>
      <w:ind w:left="-29" w:right="-81" w:firstLine="0"/>
      <w:jc w:val="right"/>
    </w:pPr>
    <w:r>
      <w:rPr>
        <w:rFonts w:ascii="Calibri" w:eastAsia="Calibri" w:hAnsi="Calibri" w:cs="Calibri"/>
        <w:noProof/>
        <w:sz w:val="22"/>
        <w:lang w:val="bg-BG" w:eastAsia="bg-BG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FC1182" wp14:editId="603853D5">
              <wp:simplePos x="0" y="0"/>
              <wp:positionH relativeFrom="page">
                <wp:posOffset>880872</wp:posOffset>
              </wp:positionH>
              <wp:positionV relativeFrom="page">
                <wp:posOffset>844296</wp:posOffset>
              </wp:positionV>
              <wp:extent cx="6249924" cy="9144"/>
              <wp:effectExtent l="0" t="0" r="0" b="0"/>
              <wp:wrapSquare wrapText="bothSides"/>
              <wp:docPr id="4512" name="Group 4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924" cy="9144"/>
                        <a:chOff x="0" y="0"/>
                        <a:chExt cx="6249924" cy="9144"/>
                      </a:xfrm>
                    </wpg:grpSpPr>
                    <wps:wsp>
                      <wps:cNvPr id="4657" name="Shape 4657"/>
                      <wps:cNvSpPr/>
                      <wps:spPr>
                        <a:xfrm>
                          <a:off x="0" y="0"/>
                          <a:ext cx="62499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924" h="9144">
                              <a:moveTo>
                                <a:pt x="0" y="0"/>
                              </a:moveTo>
                              <a:lnTo>
                                <a:pt x="6249924" y="0"/>
                              </a:lnTo>
                              <a:lnTo>
                                <a:pt x="62499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F9555D" id="Group 4512" o:spid="_x0000_s1026" style="position:absolute;margin-left:69.35pt;margin-top:66.5pt;width:492.1pt;height:.7pt;z-index:251660288;mso-position-horizontal-relative:page;mso-position-vertical-relative:page" coordsize="624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">
              <v:shape id="Shape 4657" o:spid="_x0000_s1027" style="position:absolute;width:62499;height:91;visibility:visible;mso-wrap-style:square;v-text-anchor:top" coordsize="6249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" path="m,l6249924,r,9144l,9144,,e" fillcolor="black" stroked="f" strokeweight="0">
                <v:stroke miterlimit="83231f" joinstyle="miter"/>
                <v:path arrowok="t" textboxrect="0,0,624992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048D45BE" w14:textId="77777777" w:rsidR="00AA208C" w:rsidRDefault="00A17FA8">
    <w:pPr>
      <w:spacing w:after="96" w:line="259" w:lineRule="auto"/>
      <w:ind w:left="0" w:right="0" w:firstLine="0"/>
      <w:jc w:val="left"/>
    </w:pPr>
    <w:r>
      <w:rPr>
        <w:b/>
        <w:sz w:val="26"/>
      </w:rPr>
      <w:t xml:space="preserve">               </w:t>
    </w:r>
    <w:r>
      <w:t xml:space="preserve"> </w:t>
    </w:r>
  </w:p>
  <w:p w14:paraId="3AB93675" w14:textId="77777777" w:rsidR="00AA208C" w:rsidRDefault="00A17FA8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1CD8"/>
    <w:multiLevelType w:val="hybridMultilevel"/>
    <w:tmpl w:val="7C125AE6"/>
    <w:lvl w:ilvl="0" w:tplc="B3568D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23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84C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CE7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0C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E3C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C2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C7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C35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F508C"/>
    <w:multiLevelType w:val="hybridMultilevel"/>
    <w:tmpl w:val="C3D0914A"/>
    <w:lvl w:ilvl="0" w:tplc="67D8487E">
      <w:start w:val="5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300DB2">
      <w:start w:val="1"/>
      <w:numFmt w:val="lowerLetter"/>
      <w:lvlText w:val="%2"/>
      <w:lvlJc w:val="left"/>
      <w:pPr>
        <w:ind w:left="3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48EB3E">
      <w:start w:val="1"/>
      <w:numFmt w:val="lowerRoman"/>
      <w:lvlText w:val="%3"/>
      <w:lvlJc w:val="left"/>
      <w:pPr>
        <w:ind w:left="4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E2677E">
      <w:start w:val="1"/>
      <w:numFmt w:val="decimal"/>
      <w:lvlText w:val="%4"/>
      <w:lvlJc w:val="left"/>
      <w:pPr>
        <w:ind w:left="5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785764">
      <w:start w:val="1"/>
      <w:numFmt w:val="lowerLetter"/>
      <w:lvlText w:val="%5"/>
      <w:lvlJc w:val="left"/>
      <w:pPr>
        <w:ind w:left="5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3C59D4">
      <w:start w:val="1"/>
      <w:numFmt w:val="lowerRoman"/>
      <w:lvlText w:val="%6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6D520">
      <w:start w:val="1"/>
      <w:numFmt w:val="decimal"/>
      <w:lvlText w:val="%7"/>
      <w:lvlJc w:val="left"/>
      <w:pPr>
        <w:ind w:left="7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9A228C">
      <w:start w:val="1"/>
      <w:numFmt w:val="lowerLetter"/>
      <w:lvlText w:val="%8"/>
      <w:lvlJc w:val="left"/>
      <w:pPr>
        <w:ind w:left="8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40B76">
      <w:start w:val="1"/>
      <w:numFmt w:val="lowerRoman"/>
      <w:lvlText w:val="%9"/>
      <w:lvlJc w:val="left"/>
      <w:pPr>
        <w:ind w:left="8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AB0991"/>
    <w:multiLevelType w:val="hybridMultilevel"/>
    <w:tmpl w:val="74A8B814"/>
    <w:lvl w:ilvl="0" w:tplc="56FC82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A7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06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2E9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52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A0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205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6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299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243148"/>
    <w:multiLevelType w:val="hybridMultilevel"/>
    <w:tmpl w:val="BEE03494"/>
    <w:lvl w:ilvl="0" w:tplc="6DBE8F2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072AE">
      <w:start w:val="1"/>
      <w:numFmt w:val="bullet"/>
      <w:lvlText w:val="o"/>
      <w:lvlJc w:val="left"/>
      <w:pPr>
        <w:ind w:left="1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9FCC">
      <w:start w:val="1"/>
      <w:numFmt w:val="bullet"/>
      <w:lvlText w:val="▪"/>
      <w:lvlJc w:val="left"/>
      <w:pPr>
        <w:ind w:left="2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6CFF4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44D5C">
      <w:start w:val="1"/>
      <w:numFmt w:val="bullet"/>
      <w:lvlText w:val="o"/>
      <w:lvlJc w:val="left"/>
      <w:pPr>
        <w:ind w:left="3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EA310">
      <w:start w:val="1"/>
      <w:numFmt w:val="bullet"/>
      <w:lvlText w:val="▪"/>
      <w:lvlJc w:val="left"/>
      <w:pPr>
        <w:ind w:left="4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6C6AE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2628C">
      <w:start w:val="1"/>
      <w:numFmt w:val="bullet"/>
      <w:lvlText w:val="o"/>
      <w:lvlJc w:val="left"/>
      <w:pPr>
        <w:ind w:left="5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2A3C">
      <w:start w:val="1"/>
      <w:numFmt w:val="bullet"/>
      <w:lvlText w:val="▪"/>
      <w:lvlJc w:val="left"/>
      <w:pPr>
        <w:ind w:left="6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8C"/>
    <w:rsid w:val="00013DF3"/>
    <w:rsid w:val="000155C7"/>
    <w:rsid w:val="00016700"/>
    <w:rsid w:val="000A5BC3"/>
    <w:rsid w:val="000A675C"/>
    <w:rsid w:val="000D6B66"/>
    <w:rsid w:val="000F644A"/>
    <w:rsid w:val="001311DB"/>
    <w:rsid w:val="001C73F5"/>
    <w:rsid w:val="002234E3"/>
    <w:rsid w:val="002E5534"/>
    <w:rsid w:val="00331D7C"/>
    <w:rsid w:val="003731AE"/>
    <w:rsid w:val="003824F8"/>
    <w:rsid w:val="003875EA"/>
    <w:rsid w:val="003C4483"/>
    <w:rsid w:val="00412629"/>
    <w:rsid w:val="00413427"/>
    <w:rsid w:val="00431899"/>
    <w:rsid w:val="00461798"/>
    <w:rsid w:val="004A431C"/>
    <w:rsid w:val="00512039"/>
    <w:rsid w:val="00517C90"/>
    <w:rsid w:val="00523BEA"/>
    <w:rsid w:val="00536A7D"/>
    <w:rsid w:val="0057322B"/>
    <w:rsid w:val="006605D4"/>
    <w:rsid w:val="00663D0B"/>
    <w:rsid w:val="00666A6F"/>
    <w:rsid w:val="006A2FF1"/>
    <w:rsid w:val="006C278F"/>
    <w:rsid w:val="00721E6C"/>
    <w:rsid w:val="007306CB"/>
    <w:rsid w:val="007536BF"/>
    <w:rsid w:val="00762541"/>
    <w:rsid w:val="007B6095"/>
    <w:rsid w:val="007C4A30"/>
    <w:rsid w:val="007F0C34"/>
    <w:rsid w:val="008015D0"/>
    <w:rsid w:val="00803355"/>
    <w:rsid w:val="00835442"/>
    <w:rsid w:val="008739C8"/>
    <w:rsid w:val="008A3855"/>
    <w:rsid w:val="008D6DE9"/>
    <w:rsid w:val="00903ED5"/>
    <w:rsid w:val="00906B0B"/>
    <w:rsid w:val="009213EB"/>
    <w:rsid w:val="00954BFB"/>
    <w:rsid w:val="009E629D"/>
    <w:rsid w:val="00A17FA8"/>
    <w:rsid w:val="00A22E6F"/>
    <w:rsid w:val="00A33124"/>
    <w:rsid w:val="00A346A4"/>
    <w:rsid w:val="00A756D8"/>
    <w:rsid w:val="00AA208C"/>
    <w:rsid w:val="00AD58AC"/>
    <w:rsid w:val="00AE13BE"/>
    <w:rsid w:val="00B54662"/>
    <w:rsid w:val="00B6686A"/>
    <w:rsid w:val="00B7648D"/>
    <w:rsid w:val="00BC3C23"/>
    <w:rsid w:val="00CB0825"/>
    <w:rsid w:val="00D05956"/>
    <w:rsid w:val="00D76747"/>
    <w:rsid w:val="00D9543E"/>
    <w:rsid w:val="00DA528B"/>
    <w:rsid w:val="00E4635E"/>
    <w:rsid w:val="00EE2794"/>
    <w:rsid w:val="00EF3997"/>
    <w:rsid w:val="00F1369B"/>
    <w:rsid w:val="00F51EA9"/>
    <w:rsid w:val="00F708DA"/>
    <w:rsid w:val="00F74751"/>
    <w:rsid w:val="00FD19FE"/>
    <w:rsid w:val="00FD6559"/>
    <w:rsid w:val="00FE082A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02AF"/>
  <w15:docId w15:val="{EE3DECA7-9E9B-441B-9D5E-924E7133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4" w:line="38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226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C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5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5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76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3D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0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oteva@mon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ela.vasileva@mon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stancheva@mon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MlTalanti_regl_2020.docx</vt:lpstr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MlTalanti_regl_2020.docx</dc:title>
  <dc:subject/>
  <dc:creator>m.gincheva</dc:creator>
  <cp:keywords/>
  <cp:lastModifiedBy>Vesela Levcheva Vasileva</cp:lastModifiedBy>
  <cp:revision>2</cp:revision>
  <cp:lastPrinted>2022-02-08T09:40:00Z</cp:lastPrinted>
  <dcterms:created xsi:type="dcterms:W3CDTF">2024-02-19T10:45:00Z</dcterms:created>
  <dcterms:modified xsi:type="dcterms:W3CDTF">2024-02-19T10:45:00Z</dcterms:modified>
</cp:coreProperties>
</file>