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9197"/>
      </w:tblGrid>
      <w:tr w:rsidR="00FC189E" w:rsidRPr="00AF68F2" w14:paraId="18BC5B7D" w14:textId="77777777" w:rsidTr="00D70AC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450BF01" w14:textId="77777777" w:rsidR="00FC189E" w:rsidRPr="00AF68F2" w:rsidRDefault="00C74F5E" w:rsidP="00C74F5E">
            <w:pPr>
              <w:spacing w:line="360" w:lineRule="auto"/>
              <w:rPr>
                <w:rStyle w:val="IntenseReference"/>
              </w:rPr>
            </w:pPr>
            <w:r>
              <w:rPr>
                <w:rStyle w:val="IntenseReference"/>
                <w:sz w:val="28"/>
              </w:rPr>
              <w:t>GENERAL INFORMATION</w:t>
            </w:r>
          </w:p>
        </w:tc>
      </w:tr>
      <w:tr w:rsidR="00FC189E" w14:paraId="007339F8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0E80E3" w14:textId="77777777" w:rsidR="003B1D0F" w:rsidRPr="001B2C94" w:rsidRDefault="00C74F5E" w:rsidP="004601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 xml:space="preserve">NAME OF THE </w:t>
            </w:r>
            <w:r w:rsidR="00460173">
              <w:rPr>
                <w:b/>
              </w:rPr>
              <w:t>CENTER</w:t>
            </w:r>
            <w:r w:rsidR="004750C0">
              <w:rPr>
                <w:b/>
              </w:rPr>
              <w:t xml:space="preserve"> AND LOCATION</w:t>
            </w:r>
          </w:p>
        </w:tc>
      </w:tr>
      <w:tr w:rsidR="00F22A08" w:rsidRPr="00112D12" w14:paraId="1CD11C40" w14:textId="77777777" w:rsidTr="0026127D">
        <w:tc>
          <w:tcPr>
            <w:tcW w:w="826" w:type="pct"/>
            <w:vMerge w:val="restart"/>
            <w:tcBorders>
              <w:top w:val="nil"/>
            </w:tcBorders>
          </w:tcPr>
          <w:p w14:paraId="5F8386BB" w14:textId="77777777" w:rsidR="00F22A08" w:rsidRPr="001B2C94" w:rsidRDefault="00F22A08" w:rsidP="00E43C4C">
            <w:pPr>
              <w:spacing w:line="360" w:lineRule="auto"/>
            </w:pPr>
            <w:bookmarkStart w:id="0" w:name="Name"/>
          </w:p>
        </w:tc>
        <w:bookmarkEnd w:id="0"/>
        <w:tc>
          <w:tcPr>
            <w:tcW w:w="4174" w:type="pct"/>
            <w:tcBorders>
              <w:top w:val="nil"/>
            </w:tcBorders>
          </w:tcPr>
          <w:p w14:paraId="53D49125" w14:textId="6A98F254" w:rsidR="00791B07" w:rsidRPr="00C26A76" w:rsidRDefault="00C87538" w:rsidP="00791B07">
            <w:pPr>
              <w:spacing w:line="360" w:lineRule="auto"/>
              <w:jc w:val="both"/>
              <w:rPr>
                <w:i/>
              </w:rPr>
            </w:pPr>
            <w:r w:rsidRPr="00C87538">
              <w:rPr>
                <w:i/>
              </w:rPr>
              <w:t>Sofia U</w:t>
            </w:r>
            <w:r>
              <w:rPr>
                <w:i/>
              </w:rPr>
              <w:t>niversity St. Kliment Ohridski</w:t>
            </w:r>
            <w:r w:rsidR="00C26A76">
              <w:rPr>
                <w:i/>
              </w:rPr>
              <w:t>, Laboratory of Virology</w:t>
            </w:r>
          </w:p>
        </w:tc>
      </w:tr>
      <w:tr w:rsidR="00F22A08" w14:paraId="648881F9" w14:textId="77777777" w:rsidTr="0026127D"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1D3574A1" w14:textId="77777777" w:rsidR="00F22A08" w:rsidRPr="00112D12" w:rsidRDefault="00F22A08" w:rsidP="00F22A08">
            <w:pPr>
              <w:spacing w:line="360" w:lineRule="auto"/>
              <w:rPr>
                <w:lang w:val="it-IT"/>
              </w:rPr>
            </w:pPr>
            <w:bookmarkStart w:id="1" w:name="Acronym"/>
          </w:p>
        </w:tc>
        <w:bookmarkEnd w:id="1"/>
        <w:tc>
          <w:tcPr>
            <w:tcW w:w="4174" w:type="pct"/>
            <w:tcBorders>
              <w:bottom w:val="single" w:sz="4" w:space="0" w:color="auto"/>
            </w:tcBorders>
          </w:tcPr>
          <w:p w14:paraId="26C812DD" w14:textId="77777777" w:rsidR="00791B07" w:rsidRPr="00791B07" w:rsidRDefault="00791B07" w:rsidP="00C74F5E">
            <w:pPr>
              <w:spacing w:line="360" w:lineRule="auto"/>
              <w:jc w:val="both"/>
              <w:rPr>
                <w:b/>
              </w:rPr>
            </w:pPr>
          </w:p>
        </w:tc>
      </w:tr>
      <w:tr w:rsidR="00FC189E" w14:paraId="66678437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EF178E" w14:textId="77777777" w:rsidR="006D506E" w:rsidRPr="00602E06" w:rsidRDefault="00C74F5E" w:rsidP="00DD1D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</w:t>
            </w:r>
            <w:r w:rsidR="00460173">
              <w:rPr>
                <w:b/>
              </w:rPr>
              <w:t xml:space="preserve"> OF THE RESEARCH</w:t>
            </w:r>
            <w:r w:rsidR="003A314B">
              <w:rPr>
                <w:b/>
              </w:rPr>
              <w:t xml:space="preserve"> INFRASTRUCTURE</w:t>
            </w:r>
            <w:r w:rsidR="00460173">
              <w:rPr>
                <w:b/>
              </w:rPr>
              <w:t xml:space="preserve"> </w:t>
            </w:r>
            <w:r w:rsidR="00DD1D65">
              <w:rPr>
                <w:b/>
              </w:rPr>
              <w:t>AND/OR SCIENTIFIC EXPERTISE</w:t>
            </w:r>
          </w:p>
        </w:tc>
      </w:tr>
      <w:tr w:rsidR="00602E06" w14:paraId="00BE57F4" w14:textId="77777777" w:rsidTr="0026127D">
        <w:tc>
          <w:tcPr>
            <w:tcW w:w="826" w:type="pct"/>
            <w:tcBorders>
              <w:top w:val="nil"/>
            </w:tcBorders>
          </w:tcPr>
          <w:p w14:paraId="5A74C4FA" w14:textId="77777777" w:rsidR="00112D12" w:rsidRDefault="00C74F5E" w:rsidP="00460173">
            <w:pPr>
              <w:spacing w:line="360" w:lineRule="auto"/>
              <w:rPr>
                <w:lang w:val="bg-BG"/>
              </w:rPr>
            </w:pPr>
            <w:bookmarkStart w:id="2" w:name="Type"/>
            <w:r>
              <w:t xml:space="preserve">Identify the type of the </w:t>
            </w:r>
            <w:r w:rsidR="00460173">
              <w:t>RI, equipment/facilities</w:t>
            </w:r>
            <w:r w:rsidR="00DD1D65">
              <w:t>/</w:t>
            </w:r>
            <w:r w:rsidR="003A314B">
              <w:t xml:space="preserve"> specific research</w:t>
            </w:r>
            <w:r w:rsidR="00DD1D65">
              <w:t>, and in particular linked to</w:t>
            </w:r>
            <w:r w:rsidR="003A314B">
              <w:t xml:space="preserve"> COVID-19</w:t>
            </w:r>
            <w:r w:rsidR="00602E06">
              <w:rPr>
                <w:lang w:val="bg-BG"/>
              </w:rPr>
              <w:t>:</w:t>
            </w:r>
          </w:p>
          <w:p w14:paraId="303F66D1" w14:textId="3478D018" w:rsidR="0026127D" w:rsidRPr="00112D12" w:rsidRDefault="0026127D" w:rsidP="00460173">
            <w:pPr>
              <w:spacing w:line="360" w:lineRule="auto"/>
            </w:pPr>
            <w:bookmarkStart w:id="3" w:name="_GoBack"/>
            <w:bookmarkEnd w:id="3"/>
          </w:p>
        </w:tc>
        <w:bookmarkEnd w:id="2"/>
        <w:tc>
          <w:tcPr>
            <w:tcW w:w="4174" w:type="pct"/>
            <w:tcBorders>
              <w:top w:val="nil"/>
            </w:tcBorders>
          </w:tcPr>
          <w:p w14:paraId="0B583D11" w14:textId="0B906F1B" w:rsidR="001E34D2" w:rsidRDefault="00F3624B" w:rsidP="007C1E36">
            <w:pPr>
              <w:spacing w:line="360" w:lineRule="auto"/>
              <w:rPr>
                <w:lang w:val="bg-BG"/>
              </w:rPr>
            </w:pPr>
            <w:r w:rsidRPr="00F3624B">
              <w:t xml:space="preserve">Scientific equipment for </w:t>
            </w:r>
            <w:r w:rsidR="00C26A76">
              <w:t xml:space="preserve">virological </w:t>
            </w:r>
            <w:r w:rsidRPr="00F3624B">
              <w:t>research</w:t>
            </w:r>
            <w:r>
              <w:t xml:space="preserve"> &amp; development</w:t>
            </w:r>
            <w:r w:rsidR="00C26A76">
              <w:t xml:space="preserve"> &amp; testing of antiviral products and personal protection equipment.</w:t>
            </w:r>
          </w:p>
          <w:p w14:paraId="532B602F" w14:textId="77777777" w:rsidR="00DD1D65" w:rsidRDefault="00DD1D65" w:rsidP="007C1E36">
            <w:pPr>
              <w:spacing w:line="360" w:lineRule="auto"/>
            </w:pPr>
          </w:p>
          <w:p w14:paraId="4215CEF4" w14:textId="77777777" w:rsidR="00DD1D65" w:rsidRDefault="00DD1D65" w:rsidP="007C1E36">
            <w:pPr>
              <w:spacing w:line="360" w:lineRule="auto"/>
            </w:pPr>
            <w:r>
              <w:t xml:space="preserve">KEY WORDS: </w:t>
            </w:r>
          </w:p>
          <w:p w14:paraId="59B14559" w14:textId="7D33D840" w:rsidR="00DD1D65" w:rsidRPr="00C26A76" w:rsidRDefault="00DD1D65" w:rsidP="007C1E36">
            <w:pPr>
              <w:spacing w:line="360" w:lineRule="auto"/>
              <w:rPr>
                <w:lang w:val="bg-BG"/>
              </w:rPr>
            </w:pPr>
            <w:r>
              <w:t>Expertise in virology</w:t>
            </w:r>
            <w:r w:rsidR="00C26A76">
              <w:t>, Testing of personal protection equipment, Antiviral testing</w:t>
            </w:r>
          </w:p>
        </w:tc>
      </w:tr>
      <w:tr w:rsidR="00FC189E" w14:paraId="50C4F32F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40DF58" w14:textId="77777777" w:rsidR="000310F9" w:rsidRPr="006E1BBC" w:rsidRDefault="00563C90" w:rsidP="003A31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 OF THE RESEARCH</w:t>
            </w:r>
            <w:r w:rsidR="003A314B">
              <w:rPr>
                <w:b/>
              </w:rPr>
              <w:t xml:space="preserve"> </w:t>
            </w:r>
          </w:p>
        </w:tc>
      </w:tr>
      <w:tr w:rsidR="006E1BBC" w14:paraId="55E91C94" w14:textId="77777777" w:rsidTr="0026127D">
        <w:tc>
          <w:tcPr>
            <w:tcW w:w="826" w:type="pct"/>
            <w:vMerge w:val="restart"/>
            <w:tcBorders>
              <w:top w:val="nil"/>
            </w:tcBorders>
          </w:tcPr>
          <w:p w14:paraId="2EB22A9A" w14:textId="77777777" w:rsidR="00B87F97" w:rsidRPr="001426A8" w:rsidRDefault="003A314B">
            <w:pPr>
              <w:spacing w:line="360" w:lineRule="auto"/>
            </w:pPr>
            <w:bookmarkStart w:id="4" w:name="Kind"/>
            <w:r>
              <w:t>Provide information on the research carried on or planned in regard with COVID-19</w:t>
            </w:r>
            <w:r w:rsidR="00DD1D65">
              <w:t xml:space="preserve"> and other viruses </w:t>
            </w:r>
          </w:p>
        </w:tc>
        <w:bookmarkEnd w:id="4"/>
        <w:tc>
          <w:tcPr>
            <w:tcW w:w="4174" w:type="pct"/>
            <w:tcBorders>
              <w:top w:val="nil"/>
            </w:tcBorders>
          </w:tcPr>
          <w:p w14:paraId="00CD3923" w14:textId="4E25F98D" w:rsidR="006E1BBC" w:rsidRDefault="00691C1A" w:rsidP="001E34D2">
            <w:pPr>
              <w:spacing w:line="360" w:lineRule="auto"/>
            </w:pPr>
            <w:r>
              <w:t xml:space="preserve">Low cost, efficient and capable of multiple use facemasks are a rare commodity these days. The coronavirus outbreak showed us that we should consider our personal protective equipment very carefully and to innovate in them. Our proposal is to use a waste product - </w:t>
            </w:r>
            <w:r w:rsidRPr="00691C1A">
              <w:t xml:space="preserve">apricot </w:t>
            </w:r>
            <w:r>
              <w:t xml:space="preserve">pyrene as a base for </w:t>
            </w:r>
            <w:r w:rsidR="00282B94">
              <w:t xml:space="preserve">the </w:t>
            </w:r>
            <w:r w:rsidRPr="00691C1A">
              <w:t>production of activated carbon</w:t>
            </w:r>
            <w:r>
              <w:t xml:space="preserve">. It can be the main element in the filter of this type of face masks. </w:t>
            </w:r>
          </w:p>
          <w:p w14:paraId="1522D0B4" w14:textId="2994EEFC" w:rsidR="00691C1A" w:rsidRDefault="00691C1A" w:rsidP="001E34D2">
            <w:pPr>
              <w:spacing w:line="360" w:lineRule="auto"/>
            </w:pPr>
            <w:r>
              <w:t xml:space="preserve">The use of activated carbon is nothing new in the field, but some preliminary research results show that when it is made from </w:t>
            </w:r>
            <w:r w:rsidRPr="00691C1A">
              <w:t xml:space="preserve">apricot </w:t>
            </w:r>
            <w:r w:rsidR="00282B94">
              <w:t>pyrene it filtering capacity</w:t>
            </w:r>
            <w:r>
              <w:t xml:space="preserve"> is very high. This gives us an opportunity to make a valuable product from some previous waste. More importantly – if we can make a reasonably thin and easy to </w:t>
            </w:r>
            <w:r w:rsidR="00EE01C1">
              <w:t>breathe</w:t>
            </w:r>
            <w:r>
              <w:t xml:space="preserve"> through filter </w:t>
            </w:r>
            <w:r w:rsidR="00EE01C1">
              <w:t xml:space="preserve">that have the capability to filter a virus model with similar characteristics as SARS-CoV-2 this can become a tool for our fight against the virus and a valuable protection </w:t>
            </w:r>
            <w:r w:rsidR="00282B94">
              <w:t xml:space="preserve">method </w:t>
            </w:r>
            <w:r w:rsidR="00EE01C1">
              <w:t>especially for the first line of defense – our medical staff.</w:t>
            </w:r>
          </w:p>
          <w:p w14:paraId="041933E9" w14:textId="413EA4F3" w:rsidR="00EE01C1" w:rsidRPr="00EE01C1" w:rsidRDefault="00282B94" w:rsidP="001E34D2">
            <w:pPr>
              <w:spacing w:line="360" w:lineRule="auto"/>
              <w:rPr>
                <w:lang w:val="bg-BG"/>
              </w:rPr>
            </w:pPr>
            <w:r>
              <w:t>Preliminary studies on</w:t>
            </w:r>
            <w:r w:rsidR="00EE01C1">
              <w:t xml:space="preserve"> the </w:t>
            </w:r>
            <w:r>
              <w:t xml:space="preserve">activated carbon and </w:t>
            </w:r>
            <w:r w:rsidR="00EE01C1">
              <w:t xml:space="preserve">its virus filtering capabilities were already started with promising results. </w:t>
            </w:r>
          </w:p>
        </w:tc>
      </w:tr>
      <w:tr w:rsidR="006E1BBC" w14:paraId="3D4C762A" w14:textId="77777777" w:rsidTr="0026127D"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6AFA36AD" w14:textId="77777777" w:rsidR="006E1BBC" w:rsidRPr="006E1BBC" w:rsidRDefault="006E1BBC" w:rsidP="006E1BBC">
            <w:pPr>
              <w:spacing w:line="360" w:lineRule="auto"/>
              <w:rPr>
                <w:lang w:val="bg-BG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14:paraId="1C106DAE" w14:textId="77777777" w:rsidR="006E1BBC" w:rsidRPr="001426A8" w:rsidRDefault="006E1BBC" w:rsidP="001426A8">
            <w:pPr>
              <w:spacing w:line="360" w:lineRule="auto"/>
            </w:pPr>
          </w:p>
        </w:tc>
      </w:tr>
      <w:tr w:rsidR="00FC189E" w14:paraId="6844B542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5E0DD0" w14:textId="77777777" w:rsidR="00FC189E" w:rsidRPr="00604A78" w:rsidRDefault="003F4874" w:rsidP="00604A7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604A78" w14:paraId="68C88EEB" w14:textId="77777777" w:rsidTr="0026127D">
        <w:tc>
          <w:tcPr>
            <w:tcW w:w="826" w:type="pct"/>
            <w:tcBorders>
              <w:top w:val="nil"/>
              <w:bottom w:val="single" w:sz="4" w:space="0" w:color="auto"/>
            </w:tcBorders>
          </w:tcPr>
          <w:p w14:paraId="2EEA96DE" w14:textId="77777777" w:rsidR="00604A78" w:rsidRPr="001D2301" w:rsidRDefault="007F3B4C" w:rsidP="007F3B4C">
            <w:pPr>
              <w:spacing w:line="360" w:lineRule="auto"/>
            </w:pPr>
            <w:bookmarkStart w:id="5" w:name="url"/>
            <w:r>
              <w:t>Provide th</w:t>
            </w:r>
            <w:r w:rsidR="004750C0">
              <w:t xml:space="preserve">e internet </w:t>
            </w:r>
            <w:r w:rsidR="003E64A8">
              <w:t>address</w:t>
            </w:r>
            <w:r w:rsidR="00604A78" w:rsidRPr="00A728FE">
              <w:t>:</w:t>
            </w:r>
          </w:p>
        </w:tc>
        <w:bookmarkEnd w:id="5"/>
        <w:tc>
          <w:tcPr>
            <w:tcW w:w="4174" w:type="pct"/>
            <w:tcBorders>
              <w:top w:val="nil"/>
              <w:bottom w:val="single" w:sz="4" w:space="0" w:color="auto"/>
            </w:tcBorders>
          </w:tcPr>
          <w:p w14:paraId="1B4ACF47" w14:textId="77777777" w:rsidR="00F3624B" w:rsidRDefault="00C26A76" w:rsidP="001E34D2">
            <w:pPr>
              <w:spacing w:line="360" w:lineRule="auto"/>
              <w:rPr>
                <w:i/>
                <w:lang w:val="bg-BG"/>
              </w:rPr>
            </w:pPr>
            <w:r>
              <w:fldChar w:fldCharType="begin"/>
            </w:r>
            <w:r>
              <w:instrText xml:space="preserve"> HYPERLINK "https://www.uni-sofia.bg/index.php/eng/the_university/faculties/faculty_of_biology2/structures/laboratories/laboratory_of_virology" </w:instrText>
            </w:r>
            <w:r>
              <w:fldChar w:fldCharType="separate"/>
            </w:r>
            <w:r>
              <w:rPr>
                <w:rStyle w:val="Hyperlink"/>
              </w:rPr>
              <w:t>https://www.uni-sofia.bg/index.php/eng/the_university/faculties/faculty_of_biology2/structures/laboratories/laboratory_of_virology</w:t>
            </w:r>
            <w:r>
              <w:fldChar w:fldCharType="end"/>
            </w:r>
            <w:r w:rsidRPr="001E34D2">
              <w:rPr>
                <w:i/>
                <w:lang w:val="bg-BG"/>
              </w:rPr>
              <w:t xml:space="preserve"> </w:t>
            </w:r>
          </w:p>
          <w:p w14:paraId="44CC32E0" w14:textId="78FF4A22" w:rsidR="00282B94" w:rsidRPr="001E34D2" w:rsidRDefault="00282B94" w:rsidP="001E34D2">
            <w:pPr>
              <w:spacing w:line="360" w:lineRule="auto"/>
              <w:rPr>
                <w:i/>
                <w:lang w:val="bg-BG"/>
              </w:rPr>
            </w:pPr>
          </w:p>
        </w:tc>
      </w:tr>
      <w:tr w:rsidR="00FC189E" w14:paraId="6969913D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1FBB83" w14:textId="77777777" w:rsidR="00BD7DC6" w:rsidRPr="004529FF" w:rsidRDefault="00FE4FFB" w:rsidP="004529F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lastRenderedPageBreak/>
              <w:t>BACKGROUND</w:t>
            </w:r>
            <w:r w:rsidR="00BB1D5B">
              <w:rPr>
                <w:b/>
              </w:rPr>
              <w:t>,</w:t>
            </w:r>
            <w:r w:rsidR="00DD1D65">
              <w:rPr>
                <w:b/>
              </w:rPr>
              <w:t xml:space="preserve"> PUBLICATIONS</w:t>
            </w:r>
            <w:r w:rsidR="00BB1D5B">
              <w:rPr>
                <w:b/>
              </w:rPr>
              <w:t xml:space="preserve"> AND OPEN DATA REPOSITORY</w:t>
            </w:r>
          </w:p>
        </w:tc>
      </w:tr>
      <w:tr w:rsidR="004529FF" w:rsidRPr="0026127D" w14:paraId="481F4072" w14:textId="77777777" w:rsidTr="0026127D">
        <w:tc>
          <w:tcPr>
            <w:tcW w:w="826" w:type="pct"/>
            <w:tcBorders>
              <w:top w:val="nil"/>
              <w:bottom w:val="single" w:sz="4" w:space="0" w:color="auto"/>
            </w:tcBorders>
          </w:tcPr>
          <w:p w14:paraId="11F5CCB8" w14:textId="77777777" w:rsidR="004529FF" w:rsidRPr="0026127D" w:rsidRDefault="00DD1D65" w:rsidP="0026127D">
            <w:pPr>
              <w:spacing w:line="360" w:lineRule="auto"/>
              <w:rPr>
                <w:rFonts w:cs="Times New Roman"/>
                <w:b/>
              </w:rPr>
            </w:pPr>
            <w:bookmarkStart w:id="6" w:name="Background"/>
            <w:r w:rsidRPr="0026127D">
              <w:rPr>
                <w:rFonts w:cs="Times New Roman"/>
              </w:rPr>
              <w:t>leading research team AND Scientific publications of the research group on the topics of related to coronaviruses research results</w:t>
            </w:r>
            <w:r w:rsidR="00BB1D5B" w:rsidRPr="0026127D">
              <w:rPr>
                <w:rFonts w:cs="Times New Roman"/>
                <w:b/>
              </w:rPr>
              <w:t>;</w:t>
            </w:r>
          </w:p>
          <w:p w14:paraId="1DBB767A" w14:textId="77777777" w:rsidR="00BB1D5B" w:rsidRPr="0026127D" w:rsidRDefault="00BB1D5B" w:rsidP="0026127D">
            <w:pPr>
              <w:spacing w:line="360" w:lineRule="auto"/>
              <w:rPr>
                <w:rFonts w:cs="Times New Roman"/>
              </w:rPr>
            </w:pPr>
            <w:r w:rsidRPr="0026127D">
              <w:rPr>
                <w:rFonts w:cs="Times New Roman"/>
                <w:b/>
              </w:rPr>
              <w:t xml:space="preserve">link to open data repository </w:t>
            </w:r>
          </w:p>
        </w:tc>
        <w:bookmarkEnd w:id="6"/>
        <w:tc>
          <w:tcPr>
            <w:tcW w:w="4174" w:type="pct"/>
            <w:tcBorders>
              <w:top w:val="nil"/>
              <w:bottom w:val="single" w:sz="4" w:space="0" w:color="auto"/>
            </w:tcBorders>
          </w:tcPr>
          <w:p w14:paraId="10034E05" w14:textId="4B76E3C1" w:rsidR="004A09C3" w:rsidRPr="0026127D" w:rsidRDefault="004A09C3" w:rsidP="0026127D">
            <w:pPr>
              <w:spacing w:line="360" w:lineRule="auto"/>
              <w:jc w:val="both"/>
              <w:rPr>
                <w:rFonts w:cs="Times New Roman"/>
              </w:rPr>
            </w:pPr>
            <w:r w:rsidRPr="0026127D">
              <w:rPr>
                <w:rFonts w:cs="Times New Roman"/>
              </w:rPr>
              <w:t>Virology:</w:t>
            </w:r>
          </w:p>
          <w:p w14:paraId="2B0C2E6B" w14:textId="20BADCE4" w:rsidR="004A09C3" w:rsidRPr="0026127D" w:rsidRDefault="004A09C3" w:rsidP="0026127D">
            <w:pPr>
              <w:spacing w:line="360" w:lineRule="auto"/>
              <w:jc w:val="both"/>
              <w:rPr>
                <w:rFonts w:cs="Times New Roman"/>
              </w:rPr>
            </w:pPr>
            <w:r w:rsidRPr="0026127D">
              <w:rPr>
                <w:rFonts w:cs="Times New Roman"/>
              </w:rPr>
              <w:t>Prof. Stoyan Shishkov, PhD; Assist. Prof. Kalina Sh</w:t>
            </w:r>
            <w:r w:rsidR="00A04E20" w:rsidRPr="0026127D">
              <w:rPr>
                <w:rFonts w:cs="Times New Roman"/>
              </w:rPr>
              <w:t>ishkova</w:t>
            </w:r>
            <w:r w:rsidRPr="0026127D">
              <w:rPr>
                <w:rFonts w:cs="Times New Roman"/>
              </w:rPr>
              <w:t xml:space="preserve">, PhD Assist. Prof. </w:t>
            </w:r>
            <w:r w:rsidR="00A04E20" w:rsidRPr="0026127D">
              <w:rPr>
                <w:rFonts w:cs="Times New Roman"/>
              </w:rPr>
              <w:t>Anton Hinkov</w:t>
            </w:r>
            <w:r w:rsidRPr="0026127D">
              <w:rPr>
                <w:rFonts w:cs="Times New Roman"/>
              </w:rPr>
              <w:t>, PhD</w:t>
            </w:r>
            <w:r w:rsidR="00A04E20" w:rsidRPr="0026127D">
              <w:rPr>
                <w:rFonts w:cs="Times New Roman"/>
              </w:rPr>
              <w:t xml:space="preserve">; </w:t>
            </w:r>
            <w:r w:rsidR="00C87538" w:rsidRPr="0026127D">
              <w:rPr>
                <w:rFonts w:cs="Times New Roman"/>
              </w:rPr>
              <w:t xml:space="preserve">Assist. Prof. Daniel Todorov, PhD; </w:t>
            </w:r>
            <w:r w:rsidR="00A04E20" w:rsidRPr="0026127D">
              <w:rPr>
                <w:rFonts w:cs="Times New Roman"/>
              </w:rPr>
              <w:t>Venelin Tsvetkov – PhD student</w:t>
            </w:r>
          </w:p>
          <w:p w14:paraId="10285241" w14:textId="531A5A51" w:rsidR="004A09C3" w:rsidRPr="0026127D" w:rsidRDefault="004A09C3" w:rsidP="0026127D">
            <w:pPr>
              <w:spacing w:line="360" w:lineRule="auto"/>
              <w:jc w:val="both"/>
              <w:rPr>
                <w:rFonts w:cs="Times New Roman"/>
              </w:rPr>
            </w:pPr>
          </w:p>
          <w:p w14:paraId="3BBCF2AC" w14:textId="64DF138A" w:rsidR="00B87F97" w:rsidRPr="0026127D" w:rsidRDefault="004A09C3" w:rsidP="0026127D">
            <w:pPr>
              <w:spacing w:line="360" w:lineRule="auto"/>
              <w:jc w:val="both"/>
              <w:rPr>
                <w:rFonts w:cs="Times New Roman"/>
              </w:rPr>
            </w:pPr>
            <w:r w:rsidRPr="0026127D">
              <w:rPr>
                <w:rFonts w:cs="Times New Roman"/>
              </w:rPr>
              <w:t xml:space="preserve">Tsvetkov, V. et al., Effect of plasma activated medium and water on replication and extracellular virions of HSV-1, 2020, </w:t>
            </w:r>
            <w:r w:rsidRPr="0026127D">
              <w:rPr>
                <w:rFonts w:cs="Times New Roman"/>
                <w:i/>
                <w:iCs/>
              </w:rPr>
              <w:t>Plasma medicine</w:t>
            </w:r>
            <w:r w:rsidRPr="0026127D">
              <w:rPr>
                <w:rFonts w:cs="Times New Roman"/>
              </w:rPr>
              <w:t>, in press, 10.1615/PlasmaMed.2020033626</w:t>
            </w:r>
          </w:p>
          <w:p w14:paraId="5AB68DD8" w14:textId="77777777" w:rsidR="00563C90" w:rsidRPr="0026127D" w:rsidRDefault="00563C90" w:rsidP="0026127D">
            <w:pPr>
              <w:spacing w:line="360" w:lineRule="auto"/>
              <w:jc w:val="both"/>
              <w:rPr>
                <w:rFonts w:cs="Times New Roman"/>
              </w:rPr>
            </w:pPr>
          </w:p>
          <w:p w14:paraId="286C7DBF" w14:textId="385FA091" w:rsidR="00563C90" w:rsidRPr="0026127D" w:rsidRDefault="00C87538" w:rsidP="0026127D">
            <w:pPr>
              <w:spacing w:line="360" w:lineRule="auto"/>
              <w:jc w:val="both"/>
              <w:rPr>
                <w:rFonts w:cs="Times New Roman"/>
              </w:rPr>
            </w:pPr>
            <w:r w:rsidRPr="0026127D">
              <w:rPr>
                <w:rFonts w:cs="Times New Roman"/>
                <w:bCs/>
                <w:iCs/>
              </w:rPr>
              <w:t xml:space="preserve">Chayrov R., E. Stylos, M. Chatziathanasiadou, K. Chuchkov, A. Tencheva, A. Kostagianni, T. Milkova, A. Angelova, A. Galabov, </w:t>
            </w:r>
            <w:r w:rsidRPr="0026127D">
              <w:rPr>
                <w:rFonts w:cs="Times New Roman"/>
                <w:b/>
                <w:bCs/>
                <w:iCs/>
              </w:rPr>
              <w:t>S. Shishkov</w:t>
            </w:r>
            <w:r w:rsidRPr="0026127D">
              <w:rPr>
                <w:rFonts w:cs="Times New Roman"/>
                <w:bCs/>
                <w:iCs/>
              </w:rPr>
              <w:t xml:space="preserve">, D. Todorov, A. Tzakos, I. Stankova. 2018. Tailoring acyclovir prodrugs with enhanced antiviral activity: rational design, synthesis, human plasma stability and in vitro evaluation. </w:t>
            </w:r>
            <w:r w:rsidRPr="0026127D">
              <w:rPr>
                <w:rFonts w:cs="Times New Roman"/>
                <w:bCs/>
                <w:i/>
                <w:iCs/>
              </w:rPr>
              <w:t>Amino Acids</w:t>
            </w:r>
            <w:r w:rsidRPr="0026127D">
              <w:rPr>
                <w:rFonts w:cs="Times New Roman"/>
                <w:bCs/>
                <w:iCs/>
              </w:rPr>
              <w:t>. DOI: 10.1007/s00726-018-2590-y.</w:t>
            </w:r>
          </w:p>
          <w:p w14:paraId="6520DFE7" w14:textId="77777777" w:rsidR="00563C90" w:rsidRPr="0026127D" w:rsidRDefault="00563C90" w:rsidP="0026127D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  <w:p w14:paraId="393A80C1" w14:textId="4F85A4D5" w:rsidR="00563C90" w:rsidRPr="0026127D" w:rsidRDefault="00C87538" w:rsidP="0026127D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  <w:r w:rsidRPr="0026127D">
              <w:rPr>
                <w:rFonts w:cs="Times New Roman"/>
                <w:iCs/>
                <w:shd w:val="clear" w:color="auto" w:fill="FFFFFF"/>
              </w:rPr>
              <w:t>Shishkova K</w:t>
            </w:r>
            <w:r w:rsidRPr="0026127D">
              <w:rPr>
                <w:rFonts w:cs="Times New Roman"/>
                <w:iCs/>
                <w:shd w:val="clear" w:color="auto" w:fill="FFFFFF"/>
                <w:lang w:val="bg-BG"/>
              </w:rPr>
              <w:t>.</w:t>
            </w:r>
            <w:r w:rsidRPr="0026127D">
              <w:rPr>
                <w:rFonts w:cs="Times New Roman"/>
                <w:iCs/>
                <w:shd w:val="clear" w:color="auto" w:fill="FFFFFF"/>
              </w:rPr>
              <w:t xml:space="preserve">, I. Tsekov, R. Popov, </w:t>
            </w:r>
            <w:r w:rsidRPr="0026127D">
              <w:rPr>
                <w:rFonts w:cs="Times New Roman"/>
                <w:b/>
                <w:iCs/>
                <w:shd w:val="clear" w:color="auto" w:fill="FFFFFF"/>
              </w:rPr>
              <w:t>S. Shishkov</w:t>
            </w:r>
            <w:r w:rsidRPr="0026127D">
              <w:rPr>
                <w:rFonts w:cs="Times New Roman"/>
                <w:iCs/>
                <w:shd w:val="clear" w:color="auto" w:fill="FFFFFF"/>
              </w:rPr>
              <w:t>, Z. Kalvatchev.</w:t>
            </w:r>
            <w:r w:rsidRPr="0026127D">
              <w:rPr>
                <w:rStyle w:val="apple-converted-space"/>
                <w:rFonts w:cs="Times New Roman"/>
                <w:shd w:val="clear" w:color="auto" w:fill="FFFFFF"/>
              </w:rPr>
              <w:t xml:space="preserve"> </w:t>
            </w:r>
            <w:r w:rsidRPr="0026127D">
              <w:rPr>
                <w:rFonts w:cs="Times New Roman"/>
                <w:shd w:val="clear" w:color="auto" w:fill="FFFFFF"/>
              </w:rPr>
              <w:t xml:space="preserve">2014. </w:t>
            </w:r>
            <w:r w:rsidRPr="0026127D">
              <w:rPr>
                <w:rFonts w:cs="Times New Roman"/>
                <w:bCs/>
                <w:shd w:val="clear" w:color="auto" w:fill="FFFFFF"/>
              </w:rPr>
              <w:t>PCR Systems for Detection of Novel Elusive Human Pathogens T</w:t>
            </w:r>
            <w:r w:rsidRPr="0026127D">
              <w:rPr>
                <w:rFonts w:cs="Times New Roman"/>
                <w:bCs/>
                <w:iCs/>
                <w:shd w:val="clear" w:color="auto" w:fill="FFFFFF"/>
              </w:rPr>
              <w:t>orque Teno Viruses</w:t>
            </w:r>
            <w:r w:rsidRPr="0026127D">
              <w:rPr>
                <w:rStyle w:val="apple-converted-space"/>
                <w:rFonts w:cs="Times New Roman"/>
                <w:bCs/>
                <w:shd w:val="clear" w:color="auto" w:fill="FFFFFF"/>
              </w:rPr>
              <w:t xml:space="preserve"> </w:t>
            </w:r>
            <w:r w:rsidRPr="0026127D">
              <w:rPr>
                <w:rFonts w:cs="Times New Roman"/>
                <w:bCs/>
                <w:shd w:val="clear" w:color="auto" w:fill="FFFFFF"/>
              </w:rPr>
              <w:t>(TTVs) in Bulgaria</w:t>
            </w:r>
            <w:r w:rsidRPr="0026127D">
              <w:rPr>
                <w:rFonts w:cs="Times New Roman"/>
              </w:rPr>
              <w:t>.</w:t>
            </w:r>
            <w:r w:rsidRPr="0026127D">
              <w:rPr>
                <w:rFonts w:cs="Times New Roman"/>
                <w:shd w:val="clear" w:color="auto" w:fill="FFFFFF"/>
              </w:rPr>
              <w:t xml:space="preserve"> </w:t>
            </w:r>
            <w:r w:rsidRPr="0026127D">
              <w:rPr>
                <w:rFonts w:cs="Times New Roman"/>
                <w:i/>
              </w:rPr>
              <w:t>Compt. Rend. l’Acad. Bulg. Sci.</w:t>
            </w:r>
            <w:r w:rsidRPr="0026127D">
              <w:rPr>
                <w:rFonts w:cs="Times New Roman"/>
              </w:rPr>
              <w:t>,</w:t>
            </w:r>
            <w:r w:rsidRPr="0026127D">
              <w:rPr>
                <w:rFonts w:cs="Times New Roman"/>
                <w:shd w:val="clear" w:color="auto" w:fill="FFFFFF"/>
              </w:rPr>
              <w:t xml:space="preserve"> 67 (8):1175-1186.</w:t>
            </w:r>
          </w:p>
          <w:p w14:paraId="146A2BCE" w14:textId="77777777" w:rsidR="00563C90" w:rsidRPr="0026127D" w:rsidRDefault="00563C90" w:rsidP="0026127D">
            <w:pPr>
              <w:spacing w:line="360" w:lineRule="auto"/>
              <w:jc w:val="both"/>
              <w:rPr>
                <w:rFonts w:cs="Times New Roman"/>
                <w:lang w:val="bg-BG"/>
              </w:rPr>
            </w:pPr>
          </w:p>
        </w:tc>
      </w:tr>
      <w:tr w:rsidR="00FC189E" w:rsidRPr="0026127D" w14:paraId="5BF9E299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F8419C" w14:textId="77777777" w:rsidR="000C72A1" w:rsidRPr="0026127D" w:rsidRDefault="00331C15" w:rsidP="0026127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cs="Times New Roman"/>
              </w:rPr>
            </w:pPr>
            <w:r w:rsidRPr="0026127D">
              <w:rPr>
                <w:rFonts w:cs="Times New Roman"/>
                <w:b/>
              </w:rPr>
              <w:t>COORDINATOR</w:t>
            </w:r>
          </w:p>
        </w:tc>
      </w:tr>
      <w:tr w:rsidR="00D767FF" w:rsidRPr="0026127D" w14:paraId="0F2BC877" w14:textId="77777777" w:rsidTr="0026127D">
        <w:tc>
          <w:tcPr>
            <w:tcW w:w="826" w:type="pct"/>
            <w:vMerge w:val="restart"/>
            <w:tcBorders>
              <w:top w:val="nil"/>
            </w:tcBorders>
          </w:tcPr>
          <w:p w14:paraId="1C76FB33" w14:textId="77777777" w:rsidR="00D767FF" w:rsidRPr="0026127D" w:rsidRDefault="00D767FF" w:rsidP="0026127D">
            <w:pPr>
              <w:spacing w:line="360" w:lineRule="auto"/>
              <w:rPr>
                <w:rFonts w:cs="Times New Roman"/>
              </w:rPr>
            </w:pPr>
            <w:bookmarkStart w:id="7" w:name="Coordinator"/>
          </w:p>
        </w:tc>
        <w:bookmarkEnd w:id="7"/>
        <w:tc>
          <w:tcPr>
            <w:tcW w:w="4174" w:type="pct"/>
            <w:tcBorders>
              <w:top w:val="nil"/>
            </w:tcBorders>
          </w:tcPr>
          <w:p w14:paraId="6DCA910E" w14:textId="39799D11" w:rsidR="000D17B0" w:rsidRPr="0026127D" w:rsidRDefault="00C26A76" w:rsidP="0026127D">
            <w:pPr>
              <w:tabs>
                <w:tab w:val="left" w:pos="1080"/>
              </w:tabs>
              <w:spacing w:line="360" w:lineRule="auto"/>
              <w:jc w:val="both"/>
              <w:rPr>
                <w:rFonts w:cs="Times New Roman"/>
                <w:b/>
              </w:rPr>
            </w:pPr>
            <w:r w:rsidRPr="0026127D">
              <w:rPr>
                <w:rFonts w:cs="Times New Roman"/>
                <w:b/>
              </w:rPr>
              <w:t>Sofia University St. Kliment Ohridksi</w:t>
            </w:r>
          </w:p>
        </w:tc>
      </w:tr>
      <w:tr w:rsidR="00D767FF" w:rsidRPr="0026127D" w14:paraId="3E515CE3" w14:textId="77777777" w:rsidTr="0026127D">
        <w:tc>
          <w:tcPr>
            <w:tcW w:w="826" w:type="pct"/>
            <w:vMerge/>
          </w:tcPr>
          <w:p w14:paraId="1DB632CE" w14:textId="77777777" w:rsidR="00D767FF" w:rsidRPr="0026127D" w:rsidRDefault="00D767FF" w:rsidP="0026127D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4174" w:type="pct"/>
          </w:tcPr>
          <w:p w14:paraId="71C7DDCD" w14:textId="77777777" w:rsidR="00D767FF" w:rsidRPr="0026127D" w:rsidRDefault="008B3CB1" w:rsidP="0026127D">
            <w:pPr>
              <w:spacing w:line="360" w:lineRule="auto"/>
              <w:jc w:val="both"/>
              <w:rPr>
                <w:rFonts w:cs="Times New Roman"/>
                <w:i/>
                <w:lang w:val="bg-BG"/>
              </w:rPr>
            </w:pPr>
            <w:r w:rsidRPr="0026127D">
              <w:rPr>
                <w:rFonts w:cs="Times New Roman"/>
                <w:i/>
              </w:rPr>
              <w:t>Contact person;</w:t>
            </w:r>
            <w:r w:rsidR="00D767FF" w:rsidRPr="0026127D">
              <w:rPr>
                <w:rFonts w:cs="Times New Roman"/>
                <w:i/>
                <w:lang w:val="bg-BG"/>
              </w:rPr>
              <w:t xml:space="preserve"> </w:t>
            </w:r>
          </w:p>
          <w:p w14:paraId="1B9500EE" w14:textId="1B32D0B5" w:rsidR="0016299D" w:rsidRPr="0026127D" w:rsidRDefault="00C26A76" w:rsidP="0026127D">
            <w:pPr>
              <w:spacing w:line="360" w:lineRule="auto"/>
              <w:jc w:val="both"/>
              <w:rPr>
                <w:rFonts w:cs="Times New Roman"/>
              </w:rPr>
            </w:pPr>
            <w:r w:rsidRPr="0026127D">
              <w:rPr>
                <w:rFonts w:cs="Times New Roman"/>
              </w:rPr>
              <w:t>Prof. Stoyan Shishkov, PhD</w:t>
            </w:r>
          </w:p>
        </w:tc>
      </w:tr>
      <w:tr w:rsidR="00D767FF" w:rsidRPr="0026127D" w14:paraId="16C1C879" w14:textId="77777777" w:rsidTr="0026127D"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526553AB" w14:textId="77777777" w:rsidR="00D767FF" w:rsidRPr="0026127D" w:rsidRDefault="00D767FF" w:rsidP="0026127D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14:paraId="1DCB2E74" w14:textId="68E56D95" w:rsidR="000D17B0" w:rsidRPr="0026127D" w:rsidRDefault="008B3CB1" w:rsidP="0026127D">
            <w:pPr>
              <w:spacing w:line="360" w:lineRule="auto"/>
              <w:jc w:val="both"/>
              <w:rPr>
                <w:rFonts w:cs="Times New Roman"/>
                <w:i/>
                <w:lang w:val="bg-BG"/>
              </w:rPr>
            </w:pPr>
            <w:r w:rsidRPr="0026127D">
              <w:rPr>
                <w:rFonts w:cs="Times New Roman"/>
                <w:i/>
              </w:rPr>
              <w:t xml:space="preserve">e-mail </w:t>
            </w:r>
            <w:hyperlink r:id="rId7" w:history="1">
              <w:r w:rsidR="0026127D" w:rsidRPr="00D8545E">
                <w:rPr>
                  <w:rStyle w:val="Hyperlink"/>
                  <w:rFonts w:cs="Times New Roman"/>
                  <w:i/>
                </w:rPr>
                <w:t>sshishkov@biofac-uni,sofia.bg</w:t>
              </w:r>
            </w:hyperlink>
            <w:r w:rsidR="0026127D">
              <w:rPr>
                <w:rFonts w:cs="Times New Roman"/>
                <w:i/>
                <w:lang w:val="bg-BG"/>
              </w:rPr>
              <w:t xml:space="preserve"> </w:t>
            </w:r>
          </w:p>
        </w:tc>
      </w:tr>
      <w:tr w:rsidR="00FC189E" w:rsidRPr="0026127D" w14:paraId="30A5B286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348381" w14:textId="77777777" w:rsidR="00035AB2" w:rsidRPr="0026127D" w:rsidRDefault="00563C90" w:rsidP="0026127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cs="Times New Roman"/>
              </w:rPr>
            </w:pPr>
            <w:r w:rsidRPr="0026127D">
              <w:rPr>
                <w:rFonts w:cs="Times New Roman"/>
                <w:b/>
              </w:rPr>
              <w:t>POSIBLE PARTNERS</w:t>
            </w:r>
          </w:p>
        </w:tc>
      </w:tr>
      <w:tr w:rsidR="00D767FF" w:rsidRPr="0026127D" w14:paraId="59DEC430" w14:textId="77777777" w:rsidTr="0026127D">
        <w:trPr>
          <w:trHeight w:val="275"/>
        </w:trPr>
        <w:tc>
          <w:tcPr>
            <w:tcW w:w="826" w:type="pct"/>
            <w:vMerge w:val="restart"/>
            <w:tcBorders>
              <w:top w:val="nil"/>
            </w:tcBorders>
          </w:tcPr>
          <w:p w14:paraId="5FBE7D2B" w14:textId="77777777" w:rsidR="00D767FF" w:rsidRPr="0026127D" w:rsidRDefault="008B3CB1" w:rsidP="0026127D">
            <w:pPr>
              <w:spacing w:line="360" w:lineRule="auto"/>
              <w:rPr>
                <w:rFonts w:cs="Times New Roman"/>
              </w:rPr>
            </w:pPr>
            <w:r w:rsidRPr="0026127D">
              <w:rPr>
                <w:rFonts w:cs="Times New Roman"/>
              </w:rPr>
              <w:t xml:space="preserve">Indicate the partner </w:t>
            </w:r>
            <w:r w:rsidR="00073A14" w:rsidRPr="0026127D">
              <w:rPr>
                <w:rFonts w:cs="Times New Roman"/>
              </w:rPr>
              <w:t>organizations</w:t>
            </w:r>
            <w:r w:rsidR="006E51B9" w:rsidRPr="0026127D">
              <w:rPr>
                <w:rFonts w:cs="Times New Roman"/>
                <w:lang w:val="bg-BG"/>
              </w:rPr>
              <w:t xml:space="preserve"> </w:t>
            </w:r>
          </w:p>
        </w:tc>
        <w:tc>
          <w:tcPr>
            <w:tcW w:w="4174" w:type="pct"/>
            <w:tcBorders>
              <w:top w:val="nil"/>
            </w:tcBorders>
          </w:tcPr>
          <w:p w14:paraId="62EA8435" w14:textId="581F58D3" w:rsidR="000D17B0" w:rsidRPr="0026127D" w:rsidRDefault="008B3CB1" w:rsidP="0026127D">
            <w:pPr>
              <w:spacing w:line="360" w:lineRule="auto"/>
              <w:rPr>
                <w:rFonts w:cs="Times New Roman"/>
                <w:b/>
              </w:rPr>
            </w:pPr>
            <w:r w:rsidRPr="0026127D">
              <w:rPr>
                <w:rFonts w:cs="Times New Roman"/>
                <w:i/>
              </w:rPr>
              <w:t>Full name of the partner</w:t>
            </w:r>
          </w:p>
        </w:tc>
      </w:tr>
      <w:tr w:rsidR="00D70AC2" w:rsidRPr="0026127D" w14:paraId="0FCA2E63" w14:textId="77777777" w:rsidTr="0026127D">
        <w:trPr>
          <w:trHeight w:val="275"/>
        </w:trPr>
        <w:tc>
          <w:tcPr>
            <w:tcW w:w="826" w:type="pct"/>
            <w:vMerge/>
            <w:tcBorders>
              <w:top w:val="nil"/>
            </w:tcBorders>
          </w:tcPr>
          <w:p w14:paraId="52194498" w14:textId="77777777" w:rsidR="00D70AC2" w:rsidRPr="0026127D" w:rsidRDefault="00D70AC2" w:rsidP="0026127D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4174" w:type="pct"/>
            <w:tcBorders>
              <w:top w:val="nil"/>
            </w:tcBorders>
          </w:tcPr>
          <w:p w14:paraId="2E696F49" w14:textId="09637C83" w:rsidR="00D70AC2" w:rsidRPr="0026127D" w:rsidRDefault="00604502" w:rsidP="0026127D">
            <w:pPr>
              <w:spacing w:line="360" w:lineRule="auto"/>
              <w:rPr>
                <w:rFonts w:cs="Times New Roman"/>
                <w:i/>
              </w:rPr>
            </w:pPr>
            <w:r w:rsidRPr="0026127D">
              <w:rPr>
                <w:rFonts w:cs="Times New Roman"/>
                <w:i/>
              </w:rPr>
              <w:t>Contact person;</w:t>
            </w:r>
            <w:r w:rsidR="006D3D3D" w:rsidRPr="0026127D">
              <w:rPr>
                <w:rFonts w:cs="Times New Roman"/>
                <w:i/>
              </w:rPr>
              <w:t xml:space="preserve"> e-mail </w:t>
            </w:r>
            <w:r w:rsidR="006D3D3D" w:rsidRPr="0026127D">
              <w:rPr>
                <w:rFonts w:cs="Times New Roman"/>
                <w:i/>
                <w:lang w:val="bg-BG"/>
              </w:rPr>
              <w:t xml:space="preserve"> </w:t>
            </w:r>
          </w:p>
          <w:p w14:paraId="4B346EE9" w14:textId="77777777" w:rsidR="006D3D3D" w:rsidRPr="0026127D" w:rsidRDefault="006D3D3D" w:rsidP="0026127D">
            <w:pPr>
              <w:spacing w:line="360" w:lineRule="auto"/>
              <w:rPr>
                <w:rFonts w:cs="Times New Roman"/>
                <w:b/>
              </w:rPr>
            </w:pPr>
            <w:r w:rsidRPr="0026127D">
              <w:rPr>
                <w:rFonts w:cs="Times New Roman"/>
                <w:b/>
              </w:rPr>
              <w:t xml:space="preserve">Bulgarian Academy of Sciense </w:t>
            </w:r>
          </w:p>
          <w:p w14:paraId="1DDF04DC" w14:textId="2BF0AD48" w:rsidR="000D17B0" w:rsidRPr="0026127D" w:rsidRDefault="00C26A76" w:rsidP="0026127D">
            <w:pPr>
              <w:spacing w:line="360" w:lineRule="auto"/>
              <w:rPr>
                <w:rFonts w:cs="Times New Roman"/>
                <w:b/>
              </w:rPr>
            </w:pPr>
            <w:r w:rsidRPr="0026127D">
              <w:rPr>
                <w:rFonts w:cs="Times New Roman"/>
                <w:b/>
              </w:rPr>
              <w:t>Prof. Pavlina Dolashka, PhD</w:t>
            </w:r>
          </w:p>
        </w:tc>
      </w:tr>
      <w:tr w:rsidR="00D70AC2" w:rsidRPr="0026127D" w14:paraId="4A583125" w14:textId="77777777" w:rsidTr="0026127D">
        <w:trPr>
          <w:trHeight w:val="275"/>
        </w:trPr>
        <w:tc>
          <w:tcPr>
            <w:tcW w:w="826" w:type="pct"/>
            <w:vMerge/>
            <w:tcBorders>
              <w:top w:val="nil"/>
            </w:tcBorders>
          </w:tcPr>
          <w:p w14:paraId="5A6243DC" w14:textId="77777777" w:rsidR="00D70AC2" w:rsidRPr="0026127D" w:rsidRDefault="00D70AC2" w:rsidP="0026127D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4174" w:type="pct"/>
            <w:tcBorders>
              <w:top w:val="nil"/>
            </w:tcBorders>
          </w:tcPr>
          <w:p w14:paraId="06D23C19" w14:textId="07B33B52" w:rsidR="00D70AC2" w:rsidRPr="0026127D" w:rsidRDefault="006D3D3D" w:rsidP="0026127D">
            <w:pPr>
              <w:spacing w:line="360" w:lineRule="auto"/>
              <w:rPr>
                <w:rFonts w:cs="Times New Roman"/>
                <w:i/>
                <w:lang w:val="bg-BG"/>
              </w:rPr>
            </w:pPr>
            <w:r w:rsidRPr="0026127D">
              <w:rPr>
                <w:rFonts w:cs="Times New Roman"/>
                <w:i/>
                <w:lang w:val="bg-BG"/>
              </w:rPr>
              <w:t>pda54@abv.bg</w:t>
            </w:r>
          </w:p>
        </w:tc>
      </w:tr>
      <w:tr w:rsidR="00C26A76" w:rsidRPr="0026127D" w14:paraId="060DF891" w14:textId="77777777" w:rsidTr="0026127D">
        <w:trPr>
          <w:trHeight w:val="6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32745365" w14:textId="77777777" w:rsidR="00C26A76" w:rsidRPr="0026127D" w:rsidRDefault="00C26A76" w:rsidP="0026127D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14:paraId="33B01B24" w14:textId="5898F52A" w:rsidR="00C26A76" w:rsidRPr="0026127D" w:rsidRDefault="00C26A76" w:rsidP="0026127D">
            <w:pPr>
              <w:spacing w:line="360" w:lineRule="auto"/>
              <w:rPr>
                <w:rFonts w:cs="Times New Roman"/>
                <w:b/>
                <w:i/>
                <w:lang w:val="bg-BG"/>
              </w:rPr>
            </w:pPr>
          </w:p>
        </w:tc>
      </w:tr>
      <w:tr w:rsidR="000D17B0" w:rsidRPr="0026127D" w14:paraId="400ECF67" w14:textId="77777777" w:rsidTr="0026127D">
        <w:trPr>
          <w:trHeight w:val="568"/>
        </w:trPr>
        <w:tc>
          <w:tcPr>
            <w:tcW w:w="826" w:type="pct"/>
            <w:tcBorders>
              <w:bottom w:val="single" w:sz="4" w:space="0" w:color="auto"/>
            </w:tcBorders>
          </w:tcPr>
          <w:p w14:paraId="610586E6" w14:textId="77777777" w:rsidR="000D17B0" w:rsidRPr="0026127D" w:rsidRDefault="000D17B0" w:rsidP="0026127D">
            <w:pPr>
              <w:spacing w:line="360" w:lineRule="auto"/>
              <w:rPr>
                <w:rFonts w:cs="Times New Roman"/>
                <w:lang w:val="bg-BG"/>
              </w:rPr>
            </w:pPr>
          </w:p>
        </w:tc>
        <w:tc>
          <w:tcPr>
            <w:tcW w:w="4174" w:type="pct"/>
            <w:tcBorders>
              <w:bottom w:val="single" w:sz="4" w:space="0" w:color="auto"/>
            </w:tcBorders>
          </w:tcPr>
          <w:p w14:paraId="673FA690" w14:textId="77777777" w:rsidR="006D3D3D" w:rsidRPr="0026127D" w:rsidRDefault="006D3D3D" w:rsidP="0026127D">
            <w:pPr>
              <w:spacing w:line="360" w:lineRule="auto"/>
              <w:rPr>
                <w:rFonts w:cs="Times New Roman"/>
                <w:b/>
              </w:rPr>
            </w:pPr>
            <w:r w:rsidRPr="0026127D">
              <w:rPr>
                <w:rFonts w:cs="Times New Roman"/>
                <w:b/>
                <w:color w:val="000000" w:themeColor="text1"/>
                <w:szCs w:val="24"/>
                <w:lang w:val="bg-BG"/>
              </w:rPr>
              <w:t>National Center of Infectious and Parasitic Diseases (NCIPD)</w:t>
            </w:r>
            <w:r w:rsidRPr="0026127D">
              <w:rPr>
                <w:rFonts w:cs="Times New Roman"/>
                <w:b/>
              </w:rPr>
              <w:t xml:space="preserve"> </w:t>
            </w:r>
          </w:p>
          <w:p w14:paraId="7DD15A6B" w14:textId="77777777" w:rsidR="000D17B0" w:rsidRPr="0026127D" w:rsidRDefault="006D3D3D" w:rsidP="0026127D">
            <w:pPr>
              <w:spacing w:line="360" w:lineRule="auto"/>
              <w:rPr>
                <w:rFonts w:cs="Times New Roman"/>
                <w:b/>
              </w:rPr>
            </w:pPr>
            <w:r w:rsidRPr="0026127D">
              <w:rPr>
                <w:rFonts w:cs="Times New Roman"/>
                <w:b/>
              </w:rPr>
              <w:t>Prof. Neli Korsun, MD, DSc</w:t>
            </w:r>
          </w:p>
          <w:p w14:paraId="2C15168C" w14:textId="7099E1B5" w:rsidR="006D3D3D" w:rsidRPr="0026127D" w:rsidRDefault="006D3D3D" w:rsidP="0026127D">
            <w:pPr>
              <w:spacing w:line="360" w:lineRule="auto"/>
              <w:rPr>
                <w:rFonts w:cs="Times New Roman"/>
                <w:i/>
                <w:color w:val="000000" w:themeColor="text1"/>
                <w:szCs w:val="24"/>
                <w:lang w:val="bg-BG"/>
              </w:rPr>
            </w:pPr>
            <w:r w:rsidRPr="0026127D">
              <w:rPr>
                <w:rFonts w:cs="Times New Roman"/>
                <w:i/>
              </w:rPr>
              <w:t xml:space="preserve">e-mail </w:t>
            </w:r>
            <w:r w:rsidRPr="0026127D">
              <w:rPr>
                <w:rFonts w:cs="Times New Roman"/>
                <w:i/>
                <w:lang w:val="bg-BG"/>
              </w:rPr>
              <w:t xml:space="preserve"> </w:t>
            </w:r>
            <w:hyperlink r:id="rId8" w:history="1">
              <w:r w:rsidR="0026127D" w:rsidRPr="00D8545E">
                <w:rPr>
                  <w:rStyle w:val="Hyperlink"/>
                  <w:rFonts w:cs="Times New Roman"/>
                  <w:i/>
                  <w:szCs w:val="24"/>
                  <w:lang w:val="bg-BG"/>
                </w:rPr>
                <w:t>neli_korsun@abv.bg</w:t>
              </w:r>
            </w:hyperlink>
            <w:r w:rsidR="0026127D">
              <w:rPr>
                <w:rFonts w:cs="Times New Roman"/>
                <w:i/>
                <w:color w:val="000000" w:themeColor="text1"/>
                <w:szCs w:val="24"/>
                <w:lang w:val="bg-BG"/>
              </w:rPr>
              <w:t xml:space="preserve"> </w:t>
            </w:r>
          </w:p>
        </w:tc>
      </w:tr>
    </w:tbl>
    <w:p w14:paraId="072C5323" w14:textId="77777777" w:rsidR="00627322" w:rsidRPr="0026127D" w:rsidRDefault="00622F41" w:rsidP="0026127D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b/>
        </w:rPr>
      </w:pPr>
      <w:r w:rsidRPr="0026127D">
        <w:rPr>
          <w:rFonts w:cs="Times New Roman"/>
          <w:b/>
        </w:rPr>
        <w:lastRenderedPageBreak/>
        <w:t>IMPLEMENTED AND RUNNING PROJECTS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8414"/>
      </w:tblGrid>
      <w:tr w:rsidR="00622F41" w:rsidRPr="0026127D" w14:paraId="55073CA6" w14:textId="77777777" w:rsidTr="008A3660">
        <w:trPr>
          <w:trHeight w:val="568"/>
        </w:trPr>
        <w:tc>
          <w:tcPr>
            <w:tcW w:w="1181" w:type="pct"/>
          </w:tcPr>
          <w:p w14:paraId="4A7E2601" w14:textId="77777777" w:rsidR="00622F41" w:rsidRPr="0026127D" w:rsidRDefault="00622F41" w:rsidP="0026127D">
            <w:pPr>
              <w:spacing w:line="360" w:lineRule="auto"/>
              <w:rPr>
                <w:rFonts w:cs="Times New Roman"/>
              </w:rPr>
            </w:pPr>
            <w:r w:rsidRPr="0026127D">
              <w:rPr>
                <w:rFonts w:cs="Times New Roman"/>
              </w:rPr>
              <w:t>Projects related to virology, vaccines, infection diseases …</w:t>
            </w:r>
          </w:p>
        </w:tc>
        <w:tc>
          <w:tcPr>
            <w:tcW w:w="3819" w:type="pct"/>
          </w:tcPr>
          <w:p w14:paraId="7E72B7C4" w14:textId="290A2258" w:rsidR="003114D5" w:rsidRPr="0026127D" w:rsidRDefault="003114D5" w:rsidP="0026127D">
            <w:pPr>
              <w:spacing w:line="360" w:lineRule="auto"/>
              <w:rPr>
                <w:rFonts w:cs="Times New Roman"/>
                <w:i/>
                <w:color w:val="000000" w:themeColor="text1"/>
                <w:szCs w:val="24"/>
                <w:lang w:val="bg-BG"/>
              </w:rPr>
            </w:pPr>
            <w:r w:rsidRPr="0026127D">
              <w:rPr>
                <w:rFonts w:cs="Times New Roman"/>
                <w:color w:val="000000" w:themeColor="text1"/>
                <w:szCs w:val="24"/>
              </w:rPr>
              <w:t>N</w:t>
            </w:r>
            <w:r w:rsidRPr="0026127D">
              <w:rPr>
                <w:rFonts w:cs="Times New Roman"/>
                <w:color w:val="000000" w:themeColor="text1"/>
                <w:szCs w:val="24"/>
                <w:lang w:val="bg-BG"/>
              </w:rPr>
              <w:t>ational scientific program</w:t>
            </w:r>
            <w:r w:rsidRPr="0026127D">
              <w:rPr>
                <w:rFonts w:cs="Times New Roman"/>
                <w:i/>
                <w:color w:val="000000" w:themeColor="text1"/>
                <w:szCs w:val="24"/>
                <w:lang w:val="bg-BG"/>
              </w:rPr>
              <w:t xml:space="preserve"> </w:t>
            </w:r>
            <w:r w:rsidRPr="0026127D">
              <w:rPr>
                <w:rFonts w:cs="Times New Roman"/>
                <w:color w:val="000000" w:themeColor="text1"/>
                <w:szCs w:val="24"/>
                <w:lang w:val="bg-BG"/>
              </w:rPr>
              <w:t>Innovative low-toxic biologically active precision medicine products (BioActMed</w:t>
            </w:r>
            <w:r w:rsidR="00EE01C1" w:rsidRPr="0026127D">
              <w:rPr>
                <w:rFonts w:cs="Times New Roman"/>
                <w:color w:val="000000" w:themeColor="text1"/>
                <w:szCs w:val="24"/>
                <w:lang w:val="bg-BG"/>
              </w:rPr>
              <w:t>.</w:t>
            </w:r>
            <w:r w:rsidRPr="0026127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26127D">
              <w:rPr>
                <w:rFonts w:cs="Times New Roman"/>
                <w:i/>
                <w:color w:val="000000" w:themeColor="text1"/>
                <w:szCs w:val="24"/>
                <w:lang w:val="bg-BG"/>
              </w:rPr>
              <w:t>Ministry of Education and science</w:t>
            </w:r>
          </w:p>
          <w:p w14:paraId="04D44A7C" w14:textId="77777777" w:rsidR="003114D5" w:rsidRPr="0026127D" w:rsidRDefault="003114D5" w:rsidP="0026127D">
            <w:pPr>
              <w:spacing w:line="360" w:lineRule="auto"/>
              <w:rPr>
                <w:rFonts w:cs="Times New Roman"/>
                <w:color w:val="000000" w:themeColor="text1"/>
                <w:szCs w:val="24"/>
                <w:lang w:val="bg-BG"/>
              </w:rPr>
            </w:pPr>
          </w:p>
          <w:p w14:paraId="6484C85B" w14:textId="7967EADB" w:rsidR="003114D5" w:rsidRPr="0026127D" w:rsidRDefault="003114D5" w:rsidP="0026127D">
            <w:pPr>
              <w:spacing w:line="360" w:lineRule="auto"/>
              <w:rPr>
                <w:rFonts w:cs="Times New Roman"/>
                <w:i/>
                <w:color w:val="000000" w:themeColor="text1"/>
                <w:szCs w:val="24"/>
                <w:lang w:val="bg-BG"/>
              </w:rPr>
            </w:pPr>
            <w:r w:rsidRPr="0026127D">
              <w:rPr>
                <w:rFonts w:cs="Times New Roman"/>
                <w:color w:val="000000" w:themeColor="text1"/>
                <w:szCs w:val="24"/>
                <w:lang w:val="bg-BG"/>
              </w:rPr>
              <w:t>Effects and mechanisms of impact of electrical discharges in gases and liquids on model biological systems</w:t>
            </w:r>
            <w:r w:rsidR="003708D1" w:rsidRPr="0026127D">
              <w:rPr>
                <w:rFonts w:cs="Times New Roman"/>
                <w:color w:val="000000" w:themeColor="text1"/>
                <w:szCs w:val="24"/>
              </w:rPr>
              <w:t>.</w:t>
            </w:r>
            <w:r w:rsidRPr="0026127D">
              <w:rPr>
                <w:rFonts w:cs="Times New Roman"/>
                <w:i/>
                <w:color w:val="000000" w:themeColor="text1"/>
                <w:szCs w:val="24"/>
              </w:rPr>
              <w:t xml:space="preserve"> National science fund,  Ministry of Education and science</w:t>
            </w:r>
          </w:p>
        </w:tc>
      </w:tr>
      <w:tr w:rsidR="00BB1D5B" w:rsidRPr="0026127D" w14:paraId="5B35F45E" w14:textId="77777777" w:rsidTr="008A3660">
        <w:trPr>
          <w:trHeight w:val="568"/>
        </w:trPr>
        <w:tc>
          <w:tcPr>
            <w:tcW w:w="1181" w:type="pct"/>
          </w:tcPr>
          <w:p w14:paraId="11AE943C" w14:textId="77777777" w:rsidR="00BB1D5B" w:rsidRPr="0026127D" w:rsidRDefault="00BB1D5B" w:rsidP="0026127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819" w:type="pct"/>
          </w:tcPr>
          <w:p w14:paraId="717972CC" w14:textId="77777777" w:rsidR="00BB1D5B" w:rsidRPr="0026127D" w:rsidRDefault="00BB1D5B" w:rsidP="0026127D">
            <w:pPr>
              <w:spacing w:line="360" w:lineRule="auto"/>
              <w:rPr>
                <w:rFonts w:cs="Times New Roman"/>
                <w:i/>
                <w:color w:val="000000" w:themeColor="text1"/>
                <w:szCs w:val="24"/>
                <w:lang w:val="bg-BG"/>
              </w:rPr>
            </w:pPr>
          </w:p>
        </w:tc>
      </w:tr>
    </w:tbl>
    <w:p w14:paraId="3FECA885" w14:textId="77777777" w:rsidR="00622F41" w:rsidRPr="0026127D" w:rsidRDefault="00622F41" w:rsidP="0026127D">
      <w:pPr>
        <w:spacing w:line="360" w:lineRule="auto"/>
        <w:rPr>
          <w:rFonts w:cs="Times New Roman"/>
          <w:b/>
        </w:rPr>
      </w:pPr>
    </w:p>
    <w:sectPr w:rsidR="00622F41" w:rsidRPr="0026127D" w:rsidSect="00F2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C2BD" w14:textId="77777777" w:rsidR="00AA5787" w:rsidRDefault="00AA5787" w:rsidP="00145B84">
      <w:pPr>
        <w:spacing w:after="0" w:line="240" w:lineRule="auto"/>
      </w:pPr>
      <w:r>
        <w:separator/>
      </w:r>
    </w:p>
  </w:endnote>
  <w:endnote w:type="continuationSeparator" w:id="0">
    <w:p w14:paraId="2D778F77" w14:textId="77777777" w:rsidR="00AA5787" w:rsidRDefault="00AA5787" w:rsidP="001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022B" w14:textId="77777777" w:rsidR="00AA5787" w:rsidRDefault="00AA5787" w:rsidP="00145B84">
      <w:pPr>
        <w:spacing w:after="0" w:line="240" w:lineRule="auto"/>
      </w:pPr>
      <w:r>
        <w:separator/>
      </w:r>
    </w:p>
  </w:footnote>
  <w:footnote w:type="continuationSeparator" w:id="0">
    <w:p w14:paraId="2A77516D" w14:textId="77777777" w:rsidR="00AA5787" w:rsidRDefault="00AA5787" w:rsidP="0014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18E"/>
    <w:multiLevelType w:val="hybridMultilevel"/>
    <w:tmpl w:val="1862D9F6"/>
    <w:lvl w:ilvl="0" w:tplc="2E7ED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690C"/>
    <w:multiLevelType w:val="hybridMultilevel"/>
    <w:tmpl w:val="83943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3D28"/>
    <w:multiLevelType w:val="hybridMultilevel"/>
    <w:tmpl w:val="8F1E0ACA"/>
    <w:lvl w:ilvl="0" w:tplc="61964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0"/>
    <w:rsid w:val="0000638D"/>
    <w:rsid w:val="0001162E"/>
    <w:rsid w:val="00016837"/>
    <w:rsid w:val="00020E2D"/>
    <w:rsid w:val="00025693"/>
    <w:rsid w:val="000310F9"/>
    <w:rsid w:val="0003239C"/>
    <w:rsid w:val="0003594C"/>
    <w:rsid w:val="00035AB2"/>
    <w:rsid w:val="000627A7"/>
    <w:rsid w:val="00073948"/>
    <w:rsid w:val="00073A14"/>
    <w:rsid w:val="00080979"/>
    <w:rsid w:val="000962A4"/>
    <w:rsid w:val="000A67EA"/>
    <w:rsid w:val="000B5EF2"/>
    <w:rsid w:val="000C1427"/>
    <w:rsid w:val="000C72A1"/>
    <w:rsid w:val="000D17B0"/>
    <w:rsid w:val="000D2EE1"/>
    <w:rsid w:val="000D4CE9"/>
    <w:rsid w:val="000D5D98"/>
    <w:rsid w:val="000E04CB"/>
    <w:rsid w:val="000E3A0D"/>
    <w:rsid w:val="000E54C1"/>
    <w:rsid w:val="001014FE"/>
    <w:rsid w:val="0010270B"/>
    <w:rsid w:val="00102800"/>
    <w:rsid w:val="001028DB"/>
    <w:rsid w:val="001060C4"/>
    <w:rsid w:val="00112711"/>
    <w:rsid w:val="00112D12"/>
    <w:rsid w:val="00112F7C"/>
    <w:rsid w:val="00141E5C"/>
    <w:rsid w:val="001426A8"/>
    <w:rsid w:val="00145B84"/>
    <w:rsid w:val="00147BF8"/>
    <w:rsid w:val="0015026A"/>
    <w:rsid w:val="001521EF"/>
    <w:rsid w:val="00157FA9"/>
    <w:rsid w:val="00160B47"/>
    <w:rsid w:val="0016299D"/>
    <w:rsid w:val="00167265"/>
    <w:rsid w:val="00183F23"/>
    <w:rsid w:val="001904D7"/>
    <w:rsid w:val="00194934"/>
    <w:rsid w:val="001A7C46"/>
    <w:rsid w:val="001B1D0B"/>
    <w:rsid w:val="001B4A79"/>
    <w:rsid w:val="001C7C73"/>
    <w:rsid w:val="001D0677"/>
    <w:rsid w:val="001D3101"/>
    <w:rsid w:val="001E0EA2"/>
    <w:rsid w:val="001E34D2"/>
    <w:rsid w:val="001E5EE3"/>
    <w:rsid w:val="001E7061"/>
    <w:rsid w:val="001F08CB"/>
    <w:rsid w:val="001F4327"/>
    <w:rsid w:val="001F61A1"/>
    <w:rsid w:val="00202882"/>
    <w:rsid w:val="00207EC5"/>
    <w:rsid w:val="00211235"/>
    <w:rsid w:val="002411FC"/>
    <w:rsid w:val="0025047D"/>
    <w:rsid w:val="00251ABC"/>
    <w:rsid w:val="0025521A"/>
    <w:rsid w:val="0026127D"/>
    <w:rsid w:val="00280230"/>
    <w:rsid w:val="00282B94"/>
    <w:rsid w:val="0029059A"/>
    <w:rsid w:val="002941E2"/>
    <w:rsid w:val="002A538C"/>
    <w:rsid w:val="002B491D"/>
    <w:rsid w:val="002B7524"/>
    <w:rsid w:val="002C0447"/>
    <w:rsid w:val="002D1376"/>
    <w:rsid w:val="002D6AAD"/>
    <w:rsid w:val="002E31E3"/>
    <w:rsid w:val="002F4664"/>
    <w:rsid w:val="003114D5"/>
    <w:rsid w:val="00331C15"/>
    <w:rsid w:val="00336D0B"/>
    <w:rsid w:val="00344B80"/>
    <w:rsid w:val="00347ABC"/>
    <w:rsid w:val="003506F7"/>
    <w:rsid w:val="00350FC0"/>
    <w:rsid w:val="00357692"/>
    <w:rsid w:val="00360A2D"/>
    <w:rsid w:val="003708D1"/>
    <w:rsid w:val="003821EB"/>
    <w:rsid w:val="003928A3"/>
    <w:rsid w:val="003A314B"/>
    <w:rsid w:val="003B1A32"/>
    <w:rsid w:val="003B1D0F"/>
    <w:rsid w:val="003C6ED2"/>
    <w:rsid w:val="003D1A59"/>
    <w:rsid w:val="003E64A8"/>
    <w:rsid w:val="003E6C3B"/>
    <w:rsid w:val="003F4874"/>
    <w:rsid w:val="00402885"/>
    <w:rsid w:val="004044C3"/>
    <w:rsid w:val="00416CDB"/>
    <w:rsid w:val="004175CA"/>
    <w:rsid w:val="00421714"/>
    <w:rsid w:val="0042514F"/>
    <w:rsid w:val="00433505"/>
    <w:rsid w:val="00451AC8"/>
    <w:rsid w:val="004529FF"/>
    <w:rsid w:val="00460173"/>
    <w:rsid w:val="004750C0"/>
    <w:rsid w:val="0048029B"/>
    <w:rsid w:val="00494D8A"/>
    <w:rsid w:val="00496A9C"/>
    <w:rsid w:val="004A09C3"/>
    <w:rsid w:val="004A6C71"/>
    <w:rsid w:val="004B6A6E"/>
    <w:rsid w:val="004C0ADC"/>
    <w:rsid w:val="004C1E09"/>
    <w:rsid w:val="004D4593"/>
    <w:rsid w:val="004E0D29"/>
    <w:rsid w:val="004F0B12"/>
    <w:rsid w:val="005026CE"/>
    <w:rsid w:val="005078ED"/>
    <w:rsid w:val="00554D83"/>
    <w:rsid w:val="005551A3"/>
    <w:rsid w:val="00563C90"/>
    <w:rsid w:val="00576B0C"/>
    <w:rsid w:val="00577D6C"/>
    <w:rsid w:val="00577F83"/>
    <w:rsid w:val="00581F11"/>
    <w:rsid w:val="00595C41"/>
    <w:rsid w:val="0059741B"/>
    <w:rsid w:val="005A632E"/>
    <w:rsid w:val="005B30CE"/>
    <w:rsid w:val="005B7DC5"/>
    <w:rsid w:val="005C41B8"/>
    <w:rsid w:val="005D2A96"/>
    <w:rsid w:val="005D76EF"/>
    <w:rsid w:val="005E5A38"/>
    <w:rsid w:val="005E5E32"/>
    <w:rsid w:val="005E653D"/>
    <w:rsid w:val="005F6672"/>
    <w:rsid w:val="00602E06"/>
    <w:rsid w:val="00604502"/>
    <w:rsid w:val="00604A78"/>
    <w:rsid w:val="00611F59"/>
    <w:rsid w:val="00616AC0"/>
    <w:rsid w:val="006229A7"/>
    <w:rsid w:val="00622F41"/>
    <w:rsid w:val="00623F69"/>
    <w:rsid w:val="006252C6"/>
    <w:rsid w:val="0062621E"/>
    <w:rsid w:val="00627322"/>
    <w:rsid w:val="00642ACD"/>
    <w:rsid w:val="0065106F"/>
    <w:rsid w:val="00666B19"/>
    <w:rsid w:val="0067484B"/>
    <w:rsid w:val="00691587"/>
    <w:rsid w:val="00691C1A"/>
    <w:rsid w:val="006A651C"/>
    <w:rsid w:val="006B11E4"/>
    <w:rsid w:val="006B728B"/>
    <w:rsid w:val="006D3D3D"/>
    <w:rsid w:val="006D506E"/>
    <w:rsid w:val="006E0168"/>
    <w:rsid w:val="006E1BBC"/>
    <w:rsid w:val="006E1D2D"/>
    <w:rsid w:val="006E2615"/>
    <w:rsid w:val="006E51B9"/>
    <w:rsid w:val="006F1D71"/>
    <w:rsid w:val="006F2276"/>
    <w:rsid w:val="006F3482"/>
    <w:rsid w:val="006F724E"/>
    <w:rsid w:val="007032CC"/>
    <w:rsid w:val="0070497D"/>
    <w:rsid w:val="00714F03"/>
    <w:rsid w:val="00717F3C"/>
    <w:rsid w:val="007317F5"/>
    <w:rsid w:val="00732176"/>
    <w:rsid w:val="00762499"/>
    <w:rsid w:val="007633A8"/>
    <w:rsid w:val="00770565"/>
    <w:rsid w:val="00773EEF"/>
    <w:rsid w:val="0078343D"/>
    <w:rsid w:val="00791B07"/>
    <w:rsid w:val="00792853"/>
    <w:rsid w:val="007A0E12"/>
    <w:rsid w:val="007A4D6D"/>
    <w:rsid w:val="007A64C7"/>
    <w:rsid w:val="007C1E36"/>
    <w:rsid w:val="007C5D20"/>
    <w:rsid w:val="007D2F99"/>
    <w:rsid w:val="007E3B0A"/>
    <w:rsid w:val="007E418F"/>
    <w:rsid w:val="007F3B4C"/>
    <w:rsid w:val="0080464B"/>
    <w:rsid w:val="0080731B"/>
    <w:rsid w:val="00824F59"/>
    <w:rsid w:val="00825919"/>
    <w:rsid w:val="00832D58"/>
    <w:rsid w:val="00836F79"/>
    <w:rsid w:val="008451BA"/>
    <w:rsid w:val="0086530F"/>
    <w:rsid w:val="00871DBD"/>
    <w:rsid w:val="00881690"/>
    <w:rsid w:val="00881DCF"/>
    <w:rsid w:val="0088765A"/>
    <w:rsid w:val="008953F6"/>
    <w:rsid w:val="008B2A02"/>
    <w:rsid w:val="008B3CB1"/>
    <w:rsid w:val="008C5793"/>
    <w:rsid w:val="008C63AF"/>
    <w:rsid w:val="008D5ECD"/>
    <w:rsid w:val="008F4C0C"/>
    <w:rsid w:val="008F6CBA"/>
    <w:rsid w:val="00922211"/>
    <w:rsid w:val="00922976"/>
    <w:rsid w:val="00944410"/>
    <w:rsid w:val="00955A0E"/>
    <w:rsid w:val="00963163"/>
    <w:rsid w:val="0097550E"/>
    <w:rsid w:val="00991637"/>
    <w:rsid w:val="009931A1"/>
    <w:rsid w:val="00994191"/>
    <w:rsid w:val="0099575E"/>
    <w:rsid w:val="009A1E86"/>
    <w:rsid w:val="009B11B5"/>
    <w:rsid w:val="009C19BF"/>
    <w:rsid w:val="009C1FA2"/>
    <w:rsid w:val="00A0495C"/>
    <w:rsid w:val="00A04E20"/>
    <w:rsid w:val="00A063A7"/>
    <w:rsid w:val="00A176B4"/>
    <w:rsid w:val="00A231E3"/>
    <w:rsid w:val="00A23F20"/>
    <w:rsid w:val="00A24320"/>
    <w:rsid w:val="00A245C3"/>
    <w:rsid w:val="00A25C13"/>
    <w:rsid w:val="00A26EDF"/>
    <w:rsid w:val="00A40A4E"/>
    <w:rsid w:val="00A45418"/>
    <w:rsid w:val="00A515D1"/>
    <w:rsid w:val="00A643B5"/>
    <w:rsid w:val="00A64F56"/>
    <w:rsid w:val="00A70CB9"/>
    <w:rsid w:val="00A728FE"/>
    <w:rsid w:val="00A816D0"/>
    <w:rsid w:val="00A84C95"/>
    <w:rsid w:val="00AA2CA4"/>
    <w:rsid w:val="00AA2D5E"/>
    <w:rsid w:val="00AA5787"/>
    <w:rsid w:val="00AB030F"/>
    <w:rsid w:val="00AB0A14"/>
    <w:rsid w:val="00AC4907"/>
    <w:rsid w:val="00AC77A0"/>
    <w:rsid w:val="00AD0480"/>
    <w:rsid w:val="00AD066A"/>
    <w:rsid w:val="00AD26EC"/>
    <w:rsid w:val="00AD5BCA"/>
    <w:rsid w:val="00AF68F2"/>
    <w:rsid w:val="00B00459"/>
    <w:rsid w:val="00B062A5"/>
    <w:rsid w:val="00B16992"/>
    <w:rsid w:val="00B258B1"/>
    <w:rsid w:val="00B273F7"/>
    <w:rsid w:val="00B402D3"/>
    <w:rsid w:val="00B41EC9"/>
    <w:rsid w:val="00B52DB3"/>
    <w:rsid w:val="00B53C8C"/>
    <w:rsid w:val="00B55093"/>
    <w:rsid w:val="00B60E4B"/>
    <w:rsid w:val="00B66332"/>
    <w:rsid w:val="00B670BC"/>
    <w:rsid w:val="00B70A6B"/>
    <w:rsid w:val="00B87F97"/>
    <w:rsid w:val="00B90612"/>
    <w:rsid w:val="00B92DF8"/>
    <w:rsid w:val="00BA2229"/>
    <w:rsid w:val="00BB1D5B"/>
    <w:rsid w:val="00BB6CB8"/>
    <w:rsid w:val="00BD0AE1"/>
    <w:rsid w:val="00BD6332"/>
    <w:rsid w:val="00BD7DC6"/>
    <w:rsid w:val="00BE0CEC"/>
    <w:rsid w:val="00BE5F05"/>
    <w:rsid w:val="00C06933"/>
    <w:rsid w:val="00C14608"/>
    <w:rsid w:val="00C25BB0"/>
    <w:rsid w:val="00C26A76"/>
    <w:rsid w:val="00C31B25"/>
    <w:rsid w:val="00C409C4"/>
    <w:rsid w:val="00C57851"/>
    <w:rsid w:val="00C74F5E"/>
    <w:rsid w:val="00C76C72"/>
    <w:rsid w:val="00C81DF0"/>
    <w:rsid w:val="00C87538"/>
    <w:rsid w:val="00CA0C86"/>
    <w:rsid w:val="00CA0E08"/>
    <w:rsid w:val="00CA5DC0"/>
    <w:rsid w:val="00CB3B6F"/>
    <w:rsid w:val="00CB521D"/>
    <w:rsid w:val="00CB76B0"/>
    <w:rsid w:val="00CC3964"/>
    <w:rsid w:val="00CD3FA9"/>
    <w:rsid w:val="00CE528A"/>
    <w:rsid w:val="00CF0BA5"/>
    <w:rsid w:val="00D013F5"/>
    <w:rsid w:val="00D169B6"/>
    <w:rsid w:val="00D31570"/>
    <w:rsid w:val="00D3311F"/>
    <w:rsid w:val="00D6282C"/>
    <w:rsid w:val="00D70AC2"/>
    <w:rsid w:val="00D767FF"/>
    <w:rsid w:val="00D8129D"/>
    <w:rsid w:val="00DA4656"/>
    <w:rsid w:val="00DA7EAE"/>
    <w:rsid w:val="00DB2860"/>
    <w:rsid w:val="00DC3BAD"/>
    <w:rsid w:val="00DC6A64"/>
    <w:rsid w:val="00DD1D65"/>
    <w:rsid w:val="00DD7667"/>
    <w:rsid w:val="00DE101B"/>
    <w:rsid w:val="00DF563D"/>
    <w:rsid w:val="00E0016B"/>
    <w:rsid w:val="00E00BF1"/>
    <w:rsid w:val="00E00F78"/>
    <w:rsid w:val="00E03808"/>
    <w:rsid w:val="00E03C2E"/>
    <w:rsid w:val="00E06112"/>
    <w:rsid w:val="00E07F0B"/>
    <w:rsid w:val="00E17E2F"/>
    <w:rsid w:val="00E2072D"/>
    <w:rsid w:val="00E21C9B"/>
    <w:rsid w:val="00E32974"/>
    <w:rsid w:val="00E337C0"/>
    <w:rsid w:val="00E43C4C"/>
    <w:rsid w:val="00E62540"/>
    <w:rsid w:val="00E721CB"/>
    <w:rsid w:val="00E7273C"/>
    <w:rsid w:val="00E770C2"/>
    <w:rsid w:val="00E81E90"/>
    <w:rsid w:val="00E947F6"/>
    <w:rsid w:val="00E9701E"/>
    <w:rsid w:val="00EB07E1"/>
    <w:rsid w:val="00EC4428"/>
    <w:rsid w:val="00EC4F45"/>
    <w:rsid w:val="00EC5197"/>
    <w:rsid w:val="00ED1D64"/>
    <w:rsid w:val="00EE01C1"/>
    <w:rsid w:val="00EE2404"/>
    <w:rsid w:val="00EE6212"/>
    <w:rsid w:val="00EF21EB"/>
    <w:rsid w:val="00EF52E4"/>
    <w:rsid w:val="00F001C1"/>
    <w:rsid w:val="00F011E1"/>
    <w:rsid w:val="00F112A5"/>
    <w:rsid w:val="00F14087"/>
    <w:rsid w:val="00F15697"/>
    <w:rsid w:val="00F22A08"/>
    <w:rsid w:val="00F25C00"/>
    <w:rsid w:val="00F25EBE"/>
    <w:rsid w:val="00F31300"/>
    <w:rsid w:val="00F3624B"/>
    <w:rsid w:val="00F44254"/>
    <w:rsid w:val="00F47009"/>
    <w:rsid w:val="00F555A2"/>
    <w:rsid w:val="00F57254"/>
    <w:rsid w:val="00F7028B"/>
    <w:rsid w:val="00F74F04"/>
    <w:rsid w:val="00F81563"/>
    <w:rsid w:val="00F93ABD"/>
    <w:rsid w:val="00F968F2"/>
    <w:rsid w:val="00F974C7"/>
    <w:rsid w:val="00FA11B0"/>
    <w:rsid w:val="00FA465C"/>
    <w:rsid w:val="00FB7CC2"/>
    <w:rsid w:val="00FC189E"/>
    <w:rsid w:val="00FE2FE5"/>
    <w:rsid w:val="00FE3E1F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706E"/>
  <w15:docId w15:val="{822503F0-A07D-4177-BC57-E0F53B5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84"/>
  </w:style>
  <w:style w:type="paragraph" w:styleId="Footer">
    <w:name w:val="footer"/>
    <w:basedOn w:val="Normal"/>
    <w:link w:val="Foot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84"/>
  </w:style>
  <w:style w:type="table" w:styleId="TableGrid">
    <w:name w:val="Table Grid"/>
    <w:basedOn w:val="TableNormal"/>
    <w:uiPriority w:val="39"/>
    <w:rsid w:val="0065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0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F68F2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2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4B"/>
    <w:rPr>
      <w:color w:val="0563C1" w:themeColor="hyperlink"/>
      <w:u w:val="single"/>
    </w:rPr>
  </w:style>
  <w:style w:type="paragraph" w:customStyle="1" w:styleId="Standard">
    <w:name w:val="Standard"/>
    <w:qFormat/>
    <w:rsid w:val="00FA46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lang w:val="bg-BG"/>
    </w:rPr>
  </w:style>
  <w:style w:type="paragraph" w:styleId="Revision">
    <w:name w:val="Revision"/>
    <w:hidden/>
    <w:uiPriority w:val="99"/>
    <w:semiHidden/>
    <w:rsid w:val="003E64A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26A76"/>
    <w:rPr>
      <w:i/>
      <w:iCs/>
    </w:rPr>
  </w:style>
  <w:style w:type="character" w:customStyle="1" w:styleId="apple-converted-space">
    <w:name w:val="apple-converted-space"/>
    <w:rsid w:val="00C8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i_korsun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hishkov@biofac-uni,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zherkova\AppData\Local\Microsoft\Windows\INetCache\Content.Outlook\K3IHLOB9\&#1042;&#1098;&#1087;&#1088;&#1086;&#1089;&#1085;&#1080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Въпросник</Template>
  <TotalTime>5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Юмер Коджаюмер</dc:creator>
  <cp:lastModifiedBy>Milena M Glavcheva</cp:lastModifiedBy>
  <cp:revision>3</cp:revision>
  <dcterms:created xsi:type="dcterms:W3CDTF">2020-04-05T10:41:00Z</dcterms:created>
  <dcterms:modified xsi:type="dcterms:W3CDTF">2020-04-10T10:39:00Z</dcterms:modified>
</cp:coreProperties>
</file>