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1"/>
        <w:gridCol w:w="8249"/>
      </w:tblGrid>
      <w:tr w:rsidR="00FC189E" w:rsidRPr="00655867" w14:paraId="1246D1D1" w14:textId="77777777" w:rsidTr="00D70AC2">
        <w:tc>
          <w:tcPr>
            <w:tcW w:w="5000" w:type="pct"/>
            <w:gridSpan w:val="2"/>
            <w:tcBorders>
              <w:bottom w:val="single" w:sz="4" w:space="0" w:color="auto"/>
            </w:tcBorders>
          </w:tcPr>
          <w:p w14:paraId="76799C81" w14:textId="77777777" w:rsidR="00FC189E" w:rsidRDefault="0084187A" w:rsidP="00C74F5E">
            <w:pPr>
              <w:spacing w:line="360" w:lineRule="auto"/>
              <w:rPr>
                <w:rStyle w:val="IntenseReference"/>
                <w:sz w:val="28"/>
                <w:lang w:val="en-GB"/>
              </w:rPr>
            </w:pPr>
            <w:r w:rsidRPr="00655867">
              <w:rPr>
                <w:rStyle w:val="IntenseReference"/>
                <w:sz w:val="28"/>
                <w:lang w:val="en-GB"/>
              </w:rPr>
              <w:t xml:space="preserve"> </w:t>
            </w:r>
            <w:r w:rsidR="00C74F5E" w:rsidRPr="00655867">
              <w:rPr>
                <w:rStyle w:val="IntenseReference"/>
                <w:sz w:val="28"/>
                <w:lang w:val="en-GB"/>
              </w:rPr>
              <w:t>GENERAL INFORMATION</w:t>
            </w:r>
          </w:p>
          <w:p w14:paraId="4988703E" w14:textId="5BB62A17" w:rsidR="007F5366" w:rsidRPr="00655867" w:rsidRDefault="007F5366" w:rsidP="00C74F5E">
            <w:pPr>
              <w:spacing w:line="360" w:lineRule="auto"/>
              <w:rPr>
                <w:rStyle w:val="IntenseReference"/>
                <w:lang w:val="en-GB"/>
              </w:rPr>
            </w:pPr>
          </w:p>
        </w:tc>
      </w:tr>
      <w:tr w:rsidR="00FC189E" w:rsidRPr="00655867" w14:paraId="1742E29D" w14:textId="77777777" w:rsidTr="00473552">
        <w:trPr>
          <w:trHeight w:val="281"/>
        </w:trPr>
        <w:tc>
          <w:tcPr>
            <w:tcW w:w="5000" w:type="pct"/>
            <w:gridSpan w:val="2"/>
            <w:tcBorders>
              <w:top w:val="single" w:sz="4" w:space="0" w:color="auto"/>
              <w:left w:val="single" w:sz="4" w:space="0" w:color="auto"/>
              <w:bottom w:val="nil"/>
            </w:tcBorders>
          </w:tcPr>
          <w:p w14:paraId="41EC09DB" w14:textId="77777777" w:rsidR="003B1D0F" w:rsidRPr="00655867" w:rsidRDefault="00C74F5E" w:rsidP="00460173">
            <w:pPr>
              <w:pStyle w:val="ListParagraph"/>
              <w:numPr>
                <w:ilvl w:val="0"/>
                <w:numId w:val="3"/>
              </w:numPr>
              <w:spacing w:line="360" w:lineRule="auto"/>
              <w:ind w:left="462"/>
              <w:rPr>
                <w:lang w:val="en-GB"/>
              </w:rPr>
            </w:pPr>
            <w:r w:rsidRPr="00655867">
              <w:rPr>
                <w:b/>
                <w:lang w:val="en-GB"/>
              </w:rPr>
              <w:t xml:space="preserve">NAME OF THE </w:t>
            </w:r>
            <w:r w:rsidR="00460173" w:rsidRPr="00655867">
              <w:rPr>
                <w:b/>
                <w:lang w:val="en-GB"/>
              </w:rPr>
              <w:t>CENTER</w:t>
            </w:r>
            <w:r w:rsidR="004750C0" w:rsidRPr="00655867">
              <w:rPr>
                <w:b/>
                <w:lang w:val="en-GB"/>
              </w:rPr>
              <w:t xml:space="preserve"> AND LOCATION</w:t>
            </w:r>
          </w:p>
        </w:tc>
      </w:tr>
      <w:tr w:rsidR="00F22A08" w:rsidRPr="00655867" w14:paraId="2383F85C" w14:textId="77777777" w:rsidTr="00622F41">
        <w:tc>
          <w:tcPr>
            <w:tcW w:w="1181" w:type="pct"/>
            <w:vMerge w:val="restart"/>
            <w:tcBorders>
              <w:top w:val="nil"/>
            </w:tcBorders>
          </w:tcPr>
          <w:p w14:paraId="7BFC6285" w14:textId="77777777" w:rsidR="00F22A08" w:rsidRPr="00655867" w:rsidRDefault="00F22A08" w:rsidP="00E43C4C">
            <w:pPr>
              <w:spacing w:line="360" w:lineRule="auto"/>
              <w:rPr>
                <w:lang w:val="en-GB"/>
              </w:rPr>
            </w:pPr>
            <w:bookmarkStart w:id="0" w:name="Name"/>
          </w:p>
        </w:tc>
        <w:bookmarkEnd w:id="0"/>
        <w:tc>
          <w:tcPr>
            <w:tcW w:w="3819" w:type="pct"/>
            <w:tcBorders>
              <w:top w:val="nil"/>
            </w:tcBorders>
          </w:tcPr>
          <w:p w14:paraId="1C5C7F15" w14:textId="4CD48D24" w:rsidR="00860D4F" w:rsidRPr="00A5682F" w:rsidRDefault="008406B0" w:rsidP="00860D4F">
            <w:pPr>
              <w:spacing w:line="360" w:lineRule="auto"/>
              <w:jc w:val="both"/>
              <w:rPr>
                <w:lang w:val="en-GB"/>
              </w:rPr>
            </w:pPr>
            <w:r w:rsidRPr="00016705">
              <w:rPr>
                <w:lang w:val="en-GB"/>
              </w:rPr>
              <w:t>GIS - TRANSFER CENTER FOUNDATION</w:t>
            </w:r>
          </w:p>
        </w:tc>
      </w:tr>
      <w:tr w:rsidR="00F22A08" w:rsidRPr="00655867" w14:paraId="0E0F95FE" w14:textId="77777777" w:rsidTr="00622F41">
        <w:tc>
          <w:tcPr>
            <w:tcW w:w="1181" w:type="pct"/>
            <w:vMerge/>
            <w:tcBorders>
              <w:bottom w:val="single" w:sz="4" w:space="0" w:color="auto"/>
            </w:tcBorders>
          </w:tcPr>
          <w:p w14:paraId="18DBAFF3" w14:textId="77777777" w:rsidR="00F22A08" w:rsidRPr="00655867" w:rsidRDefault="00F22A08" w:rsidP="00F22A08">
            <w:pPr>
              <w:spacing w:line="360" w:lineRule="auto"/>
              <w:rPr>
                <w:lang w:val="en-GB"/>
              </w:rPr>
            </w:pPr>
            <w:bookmarkStart w:id="1" w:name="Acronym"/>
          </w:p>
        </w:tc>
        <w:bookmarkEnd w:id="1"/>
        <w:tc>
          <w:tcPr>
            <w:tcW w:w="3819" w:type="pct"/>
            <w:tcBorders>
              <w:bottom w:val="single" w:sz="4" w:space="0" w:color="auto"/>
            </w:tcBorders>
          </w:tcPr>
          <w:p w14:paraId="3EF9BE8A" w14:textId="11376C62" w:rsidR="00791B07" w:rsidRPr="00655867" w:rsidRDefault="00A5682F" w:rsidP="00C74F5E">
            <w:pPr>
              <w:spacing w:line="360" w:lineRule="auto"/>
              <w:jc w:val="both"/>
              <w:rPr>
                <w:b/>
                <w:lang w:val="en-GB"/>
              </w:rPr>
            </w:pPr>
            <w:r w:rsidRPr="00016705">
              <w:rPr>
                <w:lang w:val="en-GB"/>
              </w:rPr>
              <w:t>Bulgaria, 1113 Sofia, Akad. Georgi Bonchev Str., block 4</w:t>
            </w:r>
          </w:p>
        </w:tc>
      </w:tr>
      <w:tr w:rsidR="00FC189E" w:rsidRPr="00655867" w14:paraId="3D111CAE" w14:textId="77777777" w:rsidTr="00D70AC2">
        <w:tc>
          <w:tcPr>
            <w:tcW w:w="5000" w:type="pct"/>
            <w:gridSpan w:val="2"/>
            <w:tcBorders>
              <w:top w:val="single" w:sz="4" w:space="0" w:color="auto"/>
              <w:left w:val="single" w:sz="4" w:space="0" w:color="auto"/>
              <w:bottom w:val="nil"/>
            </w:tcBorders>
          </w:tcPr>
          <w:p w14:paraId="06F9ED4B" w14:textId="77777777" w:rsidR="006D506E" w:rsidRPr="00655867" w:rsidRDefault="00C74F5E" w:rsidP="00DD1D65">
            <w:pPr>
              <w:pStyle w:val="ListParagraph"/>
              <w:numPr>
                <w:ilvl w:val="0"/>
                <w:numId w:val="3"/>
              </w:numPr>
              <w:spacing w:line="360" w:lineRule="auto"/>
              <w:ind w:left="462"/>
              <w:rPr>
                <w:b/>
                <w:lang w:val="en-GB"/>
              </w:rPr>
            </w:pPr>
            <w:r w:rsidRPr="00655867">
              <w:rPr>
                <w:b/>
                <w:lang w:val="en-GB"/>
              </w:rPr>
              <w:t>TYPE</w:t>
            </w:r>
            <w:r w:rsidR="00460173" w:rsidRPr="00655867">
              <w:rPr>
                <w:b/>
                <w:lang w:val="en-GB"/>
              </w:rPr>
              <w:t xml:space="preserve"> OF THE RESEARCH</w:t>
            </w:r>
            <w:r w:rsidR="003A314B" w:rsidRPr="00655867">
              <w:rPr>
                <w:b/>
                <w:lang w:val="en-GB"/>
              </w:rPr>
              <w:t xml:space="preserve"> INFRASTRUCTURE</w:t>
            </w:r>
            <w:r w:rsidR="00460173" w:rsidRPr="00655867">
              <w:rPr>
                <w:b/>
                <w:lang w:val="en-GB"/>
              </w:rPr>
              <w:t xml:space="preserve"> </w:t>
            </w:r>
            <w:r w:rsidR="00DD1D65" w:rsidRPr="00655867">
              <w:rPr>
                <w:b/>
                <w:lang w:val="en-GB"/>
              </w:rPr>
              <w:t>AND/OR SCIENTIFIC EXPERTISE</w:t>
            </w:r>
          </w:p>
        </w:tc>
      </w:tr>
      <w:tr w:rsidR="00602E06" w:rsidRPr="00655867" w14:paraId="121614A0" w14:textId="77777777" w:rsidTr="00622F41">
        <w:tc>
          <w:tcPr>
            <w:tcW w:w="1181" w:type="pct"/>
            <w:tcBorders>
              <w:top w:val="nil"/>
            </w:tcBorders>
          </w:tcPr>
          <w:p w14:paraId="36006A77" w14:textId="7F99773E" w:rsidR="00112D12" w:rsidRPr="00655867" w:rsidRDefault="00C74F5E" w:rsidP="00460173">
            <w:pPr>
              <w:spacing w:line="360" w:lineRule="auto"/>
              <w:rPr>
                <w:lang w:val="en-GB"/>
              </w:rPr>
            </w:pPr>
            <w:bookmarkStart w:id="2" w:name="Type"/>
            <w:r w:rsidRPr="00655867">
              <w:rPr>
                <w:lang w:val="en-GB"/>
              </w:rPr>
              <w:t xml:space="preserve">Identify the type of the </w:t>
            </w:r>
            <w:r w:rsidR="00460173" w:rsidRPr="00655867">
              <w:rPr>
                <w:lang w:val="en-GB"/>
              </w:rPr>
              <w:t>RI, equipment/facilities</w:t>
            </w:r>
            <w:r w:rsidR="00DD1D65" w:rsidRPr="00655867">
              <w:rPr>
                <w:lang w:val="en-GB"/>
              </w:rPr>
              <w:t>/</w:t>
            </w:r>
            <w:r w:rsidR="003A314B" w:rsidRPr="00655867">
              <w:rPr>
                <w:lang w:val="en-GB"/>
              </w:rPr>
              <w:t xml:space="preserve"> specific research</w:t>
            </w:r>
            <w:r w:rsidR="00DD1D65" w:rsidRPr="00655867">
              <w:rPr>
                <w:lang w:val="en-GB"/>
              </w:rPr>
              <w:t>, and in particular linked to</w:t>
            </w:r>
            <w:r w:rsidR="003A314B" w:rsidRPr="00655867">
              <w:rPr>
                <w:lang w:val="en-GB"/>
              </w:rPr>
              <w:t xml:space="preserve"> COVID-19</w:t>
            </w:r>
            <w:r w:rsidR="00602E06" w:rsidRPr="00655867">
              <w:rPr>
                <w:lang w:val="en-GB"/>
              </w:rPr>
              <w:t>:</w:t>
            </w:r>
          </w:p>
          <w:p w14:paraId="49013783" w14:textId="77777777" w:rsidR="00112D12" w:rsidRPr="00655867" w:rsidRDefault="00112D12" w:rsidP="00460173">
            <w:pPr>
              <w:spacing w:line="360" w:lineRule="auto"/>
              <w:rPr>
                <w:lang w:val="en-GB"/>
              </w:rPr>
            </w:pPr>
          </w:p>
        </w:tc>
        <w:bookmarkEnd w:id="2"/>
        <w:tc>
          <w:tcPr>
            <w:tcW w:w="3819" w:type="pct"/>
            <w:tcBorders>
              <w:top w:val="nil"/>
            </w:tcBorders>
          </w:tcPr>
          <w:p w14:paraId="7ED99A41" w14:textId="6ECC8873" w:rsidR="00272EDA" w:rsidRPr="00655867" w:rsidRDefault="00732DBB" w:rsidP="00633B3E">
            <w:pPr>
              <w:spacing w:line="360" w:lineRule="auto"/>
              <w:jc w:val="both"/>
              <w:rPr>
                <w:b/>
                <w:bCs/>
                <w:color w:val="002060"/>
                <w:lang w:val="en-GB"/>
              </w:rPr>
            </w:pPr>
            <w:r>
              <w:rPr>
                <w:lang w:val="en-GB"/>
              </w:rPr>
              <w:t>Our team has an expertise in the experimental study of electromagnetic field-matter interactions</w:t>
            </w:r>
            <w:r w:rsidR="00216B53">
              <w:rPr>
                <w:lang w:val="en-GB"/>
              </w:rPr>
              <w:t>;</w:t>
            </w:r>
            <w:r>
              <w:rPr>
                <w:lang w:val="en-GB"/>
              </w:rPr>
              <w:t xml:space="preserve"> development of sensor</w:t>
            </w:r>
            <w:r w:rsidR="00AC5E5C">
              <w:rPr>
                <w:lang w:val="en-GB"/>
              </w:rPr>
              <w:t>s</w:t>
            </w:r>
            <w:r>
              <w:rPr>
                <w:lang w:val="en-GB"/>
              </w:rPr>
              <w:t xml:space="preserve"> for various applications, </w:t>
            </w:r>
            <w:r w:rsidR="00216B53">
              <w:rPr>
                <w:lang w:val="en-GB"/>
              </w:rPr>
              <w:t>including investigation</w:t>
            </w:r>
            <w:r>
              <w:rPr>
                <w:lang w:val="en-GB"/>
              </w:rPr>
              <w:t xml:space="preserve"> of biological objects</w:t>
            </w:r>
            <w:r w:rsidR="00216B53">
              <w:rPr>
                <w:lang w:val="en-GB"/>
              </w:rPr>
              <w:t>; control of special features and irregularities on solid surfaces; control of specific chemical reactions</w:t>
            </w:r>
            <w:r>
              <w:rPr>
                <w:lang w:val="en-GB"/>
              </w:rPr>
              <w:t>.</w:t>
            </w:r>
          </w:p>
          <w:p w14:paraId="07E56D17" w14:textId="77777777" w:rsidR="00272EDA" w:rsidRPr="00655867" w:rsidRDefault="00272EDA" w:rsidP="007C1E36">
            <w:pPr>
              <w:spacing w:line="360" w:lineRule="auto"/>
              <w:rPr>
                <w:b/>
                <w:bCs/>
                <w:color w:val="002060"/>
                <w:lang w:val="en-GB"/>
              </w:rPr>
            </w:pPr>
          </w:p>
          <w:p w14:paraId="4A53F620" w14:textId="607B86B7" w:rsidR="00DD1D65" w:rsidRPr="00655867" w:rsidRDefault="00DD1D65" w:rsidP="007562BD">
            <w:pPr>
              <w:spacing w:line="360" w:lineRule="auto"/>
              <w:rPr>
                <w:lang w:val="en-GB"/>
              </w:rPr>
            </w:pPr>
            <w:r w:rsidRPr="00655867">
              <w:rPr>
                <w:b/>
                <w:bCs/>
                <w:color w:val="002060"/>
                <w:lang w:val="en-GB"/>
              </w:rPr>
              <w:t xml:space="preserve">KEY WORDS: </w:t>
            </w:r>
            <w:r w:rsidR="00567D33" w:rsidRPr="00655867">
              <w:rPr>
                <w:b/>
                <w:bCs/>
                <w:color w:val="002060"/>
                <w:lang w:val="en-GB"/>
              </w:rPr>
              <w:t>sensor</w:t>
            </w:r>
            <w:r w:rsidR="00566A53" w:rsidRPr="00655867">
              <w:rPr>
                <w:b/>
                <w:bCs/>
                <w:color w:val="002060"/>
                <w:lang w:val="en-GB"/>
              </w:rPr>
              <w:t>,</w:t>
            </w:r>
            <w:r w:rsidR="00C42D72" w:rsidRPr="00655867">
              <w:rPr>
                <w:b/>
                <w:bCs/>
                <w:color w:val="002060"/>
                <w:lang w:val="en-GB"/>
              </w:rPr>
              <w:t xml:space="preserve"> </w:t>
            </w:r>
            <w:r w:rsidR="00567D33" w:rsidRPr="00655867">
              <w:rPr>
                <w:b/>
                <w:bCs/>
                <w:color w:val="002060"/>
                <w:lang w:val="en-GB"/>
              </w:rPr>
              <w:t>viruses</w:t>
            </w:r>
            <w:r w:rsidR="00C42D72" w:rsidRPr="00655867">
              <w:rPr>
                <w:b/>
                <w:bCs/>
                <w:color w:val="002060"/>
                <w:lang w:val="en-GB"/>
              </w:rPr>
              <w:t xml:space="preserve">, </w:t>
            </w:r>
            <w:r w:rsidR="00567D33" w:rsidRPr="00655867">
              <w:rPr>
                <w:b/>
                <w:bCs/>
                <w:color w:val="002060"/>
                <w:lang w:val="en-GB"/>
              </w:rPr>
              <w:t>electromagnetic field-matter interaction</w:t>
            </w:r>
          </w:p>
        </w:tc>
      </w:tr>
      <w:tr w:rsidR="00FC189E" w:rsidRPr="00655867" w14:paraId="5771D945" w14:textId="77777777" w:rsidTr="00D70AC2">
        <w:tc>
          <w:tcPr>
            <w:tcW w:w="5000" w:type="pct"/>
            <w:gridSpan w:val="2"/>
            <w:tcBorders>
              <w:top w:val="single" w:sz="4" w:space="0" w:color="auto"/>
              <w:left w:val="single" w:sz="4" w:space="0" w:color="auto"/>
              <w:bottom w:val="nil"/>
            </w:tcBorders>
          </w:tcPr>
          <w:p w14:paraId="74220049" w14:textId="77777777" w:rsidR="000310F9" w:rsidRPr="00655867" w:rsidRDefault="00563C90" w:rsidP="003A314B">
            <w:pPr>
              <w:pStyle w:val="ListParagraph"/>
              <w:numPr>
                <w:ilvl w:val="0"/>
                <w:numId w:val="3"/>
              </w:numPr>
              <w:spacing w:line="360" w:lineRule="auto"/>
              <w:ind w:left="462"/>
              <w:rPr>
                <w:b/>
                <w:lang w:val="en-GB"/>
              </w:rPr>
            </w:pPr>
            <w:r w:rsidRPr="00655867">
              <w:rPr>
                <w:b/>
                <w:lang w:val="en-GB"/>
              </w:rPr>
              <w:t>TYPE OF THE RESEARCH</w:t>
            </w:r>
            <w:r w:rsidR="003A314B" w:rsidRPr="00655867">
              <w:rPr>
                <w:b/>
                <w:lang w:val="en-GB"/>
              </w:rPr>
              <w:t xml:space="preserve"> </w:t>
            </w:r>
          </w:p>
        </w:tc>
      </w:tr>
      <w:tr w:rsidR="00633B3E" w:rsidRPr="00655867" w14:paraId="78313B87" w14:textId="77777777" w:rsidTr="006D04E3">
        <w:trPr>
          <w:trHeight w:val="6982"/>
        </w:trPr>
        <w:tc>
          <w:tcPr>
            <w:tcW w:w="1181" w:type="pct"/>
            <w:tcBorders>
              <w:top w:val="nil"/>
            </w:tcBorders>
          </w:tcPr>
          <w:p w14:paraId="45A90382" w14:textId="77777777" w:rsidR="00633B3E" w:rsidRPr="00655867" w:rsidRDefault="00633B3E">
            <w:pPr>
              <w:spacing w:line="360" w:lineRule="auto"/>
              <w:rPr>
                <w:lang w:val="en-GB"/>
              </w:rPr>
            </w:pPr>
            <w:bookmarkStart w:id="3" w:name="Kind"/>
            <w:r w:rsidRPr="00655867">
              <w:rPr>
                <w:lang w:val="en-GB"/>
              </w:rPr>
              <w:t xml:space="preserve">Provide information on the research carried on or planned in regard with COVID-19 and other viruses </w:t>
            </w:r>
          </w:p>
        </w:tc>
        <w:bookmarkEnd w:id="3"/>
        <w:tc>
          <w:tcPr>
            <w:tcW w:w="3819" w:type="pct"/>
            <w:tcBorders>
              <w:top w:val="nil"/>
            </w:tcBorders>
          </w:tcPr>
          <w:p w14:paraId="46AAB340" w14:textId="77777777" w:rsidR="00633B3E" w:rsidRPr="00633B3E" w:rsidRDefault="00633B3E" w:rsidP="00633B3E">
            <w:pPr>
              <w:spacing w:line="360" w:lineRule="auto"/>
              <w:jc w:val="both"/>
              <w:rPr>
                <w:lang w:val="en-GB"/>
              </w:rPr>
            </w:pPr>
            <w:r w:rsidRPr="00633B3E">
              <w:rPr>
                <w:lang w:val="en-GB"/>
              </w:rPr>
              <w:t xml:space="preserve">We have an idea how to build a sensor for detection of COVID-19 in three </w:t>
            </w:r>
            <w:r w:rsidRPr="00633B3E">
              <w:t>cases – on solid surfaces, in the air, and in fluids taken from the human body. We have numerous experimental results in this regard that support this idea.</w:t>
            </w:r>
          </w:p>
          <w:p w14:paraId="1DAB7671" w14:textId="77777777" w:rsidR="00633B3E" w:rsidRPr="00633B3E" w:rsidRDefault="00633B3E" w:rsidP="00633B3E">
            <w:pPr>
              <w:spacing w:line="360" w:lineRule="auto"/>
              <w:jc w:val="both"/>
              <w:rPr>
                <w:lang w:val="en-GB"/>
              </w:rPr>
            </w:pPr>
            <w:r w:rsidRPr="00633B3E">
              <w:rPr>
                <w:lang w:val="en-GB"/>
              </w:rPr>
              <w:t xml:space="preserve">A possible approach is the following: finding a surface (liquid or solid) that is sensitive to the appearance of the virus, i.e. when the virus comes into contact with the surface a reaction will occur, even if this reaction is imperceptible without specialized equipment. Our experience has shown that the EMEE signal is very sensitive to weak or practically imperceptible reactions occurring at the interface. Therefore, we believe that it is completely feasible to register the presence of the controlled component (in this case - COVID-19). </w:t>
            </w:r>
          </w:p>
          <w:p w14:paraId="09B7654E" w14:textId="77777777" w:rsidR="00633B3E" w:rsidRDefault="00633B3E" w:rsidP="00633B3E">
            <w:pPr>
              <w:spacing w:line="360" w:lineRule="auto"/>
              <w:jc w:val="both"/>
              <w:rPr>
                <w:lang w:val="en-GB"/>
              </w:rPr>
            </w:pPr>
            <w:r w:rsidRPr="00633B3E">
              <w:rPr>
                <w:lang w:val="en-GB"/>
              </w:rPr>
              <w:t>A possible modified approach is to add to the studied sample (e.g. liquid from the human body) a reagent, which can catalyse a reaction, sensitive to the virus. In each case, it is important that the reaction can occur only in the presence of a particular virus (in this case - COVID-19). This will be guaranteed by setting up the right conditions and choosing the appropriate reagent. The first goal will be the detection of animal viruses of the coronavirus type. Afterwards, work on controlling the presence of COVID-19 can begin.</w:t>
            </w:r>
          </w:p>
          <w:p w14:paraId="7FF86B17" w14:textId="73B534CC" w:rsidR="007F5366" w:rsidRPr="00655867" w:rsidRDefault="007F5366" w:rsidP="00633B3E">
            <w:pPr>
              <w:spacing w:line="360" w:lineRule="auto"/>
              <w:jc w:val="both"/>
              <w:rPr>
                <w:lang w:val="en-GB"/>
              </w:rPr>
            </w:pPr>
          </w:p>
        </w:tc>
      </w:tr>
      <w:tr w:rsidR="00FC189E" w:rsidRPr="00655867" w14:paraId="7D97CB77" w14:textId="77777777" w:rsidTr="00D70AC2">
        <w:tc>
          <w:tcPr>
            <w:tcW w:w="5000" w:type="pct"/>
            <w:gridSpan w:val="2"/>
            <w:tcBorders>
              <w:top w:val="single" w:sz="4" w:space="0" w:color="auto"/>
              <w:left w:val="single" w:sz="4" w:space="0" w:color="auto"/>
              <w:bottom w:val="nil"/>
            </w:tcBorders>
          </w:tcPr>
          <w:p w14:paraId="4EA3D10D" w14:textId="634AEEC5" w:rsidR="00FC189E" w:rsidRPr="00655867" w:rsidRDefault="003F4874" w:rsidP="00604A78">
            <w:pPr>
              <w:pStyle w:val="ListParagraph"/>
              <w:numPr>
                <w:ilvl w:val="0"/>
                <w:numId w:val="3"/>
              </w:numPr>
              <w:spacing w:line="360" w:lineRule="auto"/>
              <w:ind w:left="462"/>
              <w:rPr>
                <w:b/>
                <w:lang w:val="en-GB"/>
              </w:rPr>
            </w:pPr>
            <w:r w:rsidRPr="00655867">
              <w:rPr>
                <w:b/>
                <w:lang w:val="en-GB"/>
              </w:rPr>
              <w:t>WEBSITE</w:t>
            </w:r>
          </w:p>
        </w:tc>
      </w:tr>
      <w:tr w:rsidR="00604A78" w:rsidRPr="00655867" w14:paraId="4D4B3857" w14:textId="77777777" w:rsidTr="006D04E3">
        <w:trPr>
          <w:trHeight w:val="511"/>
        </w:trPr>
        <w:tc>
          <w:tcPr>
            <w:tcW w:w="1181" w:type="pct"/>
            <w:tcBorders>
              <w:top w:val="nil"/>
              <w:bottom w:val="single" w:sz="4" w:space="0" w:color="auto"/>
            </w:tcBorders>
          </w:tcPr>
          <w:p w14:paraId="43659C13" w14:textId="77777777" w:rsidR="00604A78" w:rsidRPr="00655867" w:rsidRDefault="007F3B4C" w:rsidP="007F3B4C">
            <w:pPr>
              <w:spacing w:line="360" w:lineRule="auto"/>
              <w:rPr>
                <w:lang w:val="en-GB"/>
              </w:rPr>
            </w:pPr>
            <w:bookmarkStart w:id="4" w:name="url"/>
            <w:r w:rsidRPr="00655867">
              <w:rPr>
                <w:lang w:val="en-GB"/>
              </w:rPr>
              <w:t>Provide th</w:t>
            </w:r>
            <w:r w:rsidR="004750C0" w:rsidRPr="00655867">
              <w:rPr>
                <w:lang w:val="en-GB"/>
              </w:rPr>
              <w:t xml:space="preserve">e internet </w:t>
            </w:r>
            <w:r w:rsidR="003E64A8" w:rsidRPr="00655867">
              <w:rPr>
                <w:lang w:val="en-GB"/>
              </w:rPr>
              <w:t>address</w:t>
            </w:r>
            <w:r w:rsidR="00604A78" w:rsidRPr="00655867">
              <w:rPr>
                <w:lang w:val="en-GB"/>
              </w:rPr>
              <w:t>:</w:t>
            </w:r>
          </w:p>
        </w:tc>
        <w:bookmarkEnd w:id="4"/>
        <w:tc>
          <w:tcPr>
            <w:tcW w:w="3819" w:type="pct"/>
            <w:tcBorders>
              <w:top w:val="nil"/>
              <w:bottom w:val="single" w:sz="4" w:space="0" w:color="auto"/>
            </w:tcBorders>
          </w:tcPr>
          <w:p w14:paraId="190E1BBF" w14:textId="28974F28" w:rsidR="007F5366" w:rsidRPr="00655867" w:rsidRDefault="007F5366" w:rsidP="00012218">
            <w:pPr>
              <w:spacing w:line="360" w:lineRule="auto"/>
              <w:rPr>
                <w:lang w:val="en-GB"/>
              </w:rPr>
            </w:pPr>
            <w:r>
              <w:rPr>
                <w:lang w:val="en-GB"/>
              </w:rPr>
              <w:fldChar w:fldCharType="begin"/>
            </w:r>
            <w:r>
              <w:rPr>
                <w:lang w:val="en-GB"/>
              </w:rPr>
              <w:instrText xml:space="preserve"> HYPERLINK "</w:instrText>
            </w:r>
            <w:r w:rsidRPr="007F5366">
              <w:rPr>
                <w:lang w:val="en-GB"/>
              </w:rPr>
              <w:instrText>http://counterfog.eu/2018/06/01/counterfog-awarded-by-the-bulgarian-industrial-association/</w:instrText>
            </w:r>
            <w:r>
              <w:rPr>
                <w:lang w:val="en-GB"/>
              </w:rPr>
              <w:instrText xml:space="preserve">" </w:instrText>
            </w:r>
            <w:r>
              <w:rPr>
                <w:lang w:val="en-GB"/>
              </w:rPr>
              <w:fldChar w:fldCharType="separate"/>
            </w:r>
            <w:r w:rsidRPr="00D8177D">
              <w:rPr>
                <w:rStyle w:val="Hyperlink"/>
                <w:lang w:val="en-GB"/>
              </w:rPr>
              <w:t>http://counterfog.eu/2018/06/01/counterfog-awarded-by-the-bulgarian-industrial-association/</w:t>
            </w:r>
            <w:r>
              <w:rPr>
                <w:lang w:val="en-GB"/>
              </w:rPr>
              <w:fldChar w:fldCharType="end"/>
            </w:r>
            <w:r>
              <w:rPr>
                <w:lang w:val="en-GB"/>
              </w:rPr>
              <w:t xml:space="preserve"> </w:t>
            </w:r>
          </w:p>
        </w:tc>
      </w:tr>
      <w:tr w:rsidR="00FC189E" w:rsidRPr="00655867" w14:paraId="4D396398" w14:textId="77777777" w:rsidTr="00D70AC2">
        <w:tc>
          <w:tcPr>
            <w:tcW w:w="5000" w:type="pct"/>
            <w:gridSpan w:val="2"/>
            <w:tcBorders>
              <w:top w:val="single" w:sz="4" w:space="0" w:color="auto"/>
              <w:left w:val="single" w:sz="4" w:space="0" w:color="auto"/>
              <w:bottom w:val="nil"/>
            </w:tcBorders>
          </w:tcPr>
          <w:p w14:paraId="59BD4628" w14:textId="77777777" w:rsidR="00BD7DC6" w:rsidRPr="00655867" w:rsidRDefault="00FE4FFB" w:rsidP="004529FF">
            <w:pPr>
              <w:pStyle w:val="ListParagraph"/>
              <w:numPr>
                <w:ilvl w:val="0"/>
                <w:numId w:val="3"/>
              </w:numPr>
              <w:spacing w:line="360" w:lineRule="auto"/>
              <w:ind w:left="462"/>
              <w:rPr>
                <w:lang w:val="en-GB"/>
              </w:rPr>
            </w:pPr>
            <w:r w:rsidRPr="00655867">
              <w:rPr>
                <w:b/>
                <w:lang w:val="en-GB"/>
              </w:rPr>
              <w:lastRenderedPageBreak/>
              <w:t>BACKGROUND</w:t>
            </w:r>
            <w:r w:rsidR="00BB1D5B" w:rsidRPr="00655867">
              <w:rPr>
                <w:b/>
                <w:lang w:val="en-GB"/>
              </w:rPr>
              <w:t>,</w:t>
            </w:r>
            <w:r w:rsidR="00DD1D65" w:rsidRPr="00655867">
              <w:rPr>
                <w:b/>
                <w:lang w:val="en-GB"/>
              </w:rPr>
              <w:t xml:space="preserve"> PUBLICATIONS</w:t>
            </w:r>
            <w:r w:rsidR="00BB1D5B" w:rsidRPr="00655867">
              <w:rPr>
                <w:b/>
                <w:lang w:val="en-GB"/>
              </w:rPr>
              <w:t xml:space="preserve"> AND OPEN DATA REPOSITORY</w:t>
            </w:r>
          </w:p>
        </w:tc>
      </w:tr>
      <w:tr w:rsidR="004529FF" w:rsidRPr="00655867" w14:paraId="7A0C9A78" w14:textId="77777777" w:rsidTr="006D04E3">
        <w:trPr>
          <w:trHeight w:val="5819"/>
        </w:trPr>
        <w:tc>
          <w:tcPr>
            <w:tcW w:w="1181" w:type="pct"/>
            <w:tcBorders>
              <w:top w:val="nil"/>
              <w:bottom w:val="single" w:sz="4" w:space="0" w:color="auto"/>
            </w:tcBorders>
          </w:tcPr>
          <w:p w14:paraId="2DAE89BF" w14:textId="77777777" w:rsidR="004529FF" w:rsidRPr="00655867" w:rsidRDefault="00DD1D65">
            <w:pPr>
              <w:spacing w:line="360" w:lineRule="auto"/>
              <w:rPr>
                <w:b/>
                <w:lang w:val="en-GB"/>
              </w:rPr>
            </w:pPr>
            <w:bookmarkStart w:id="5" w:name="Background"/>
            <w:r w:rsidRPr="00655867">
              <w:rPr>
                <w:lang w:val="en-GB"/>
              </w:rPr>
              <w:t>leading research team AND Scientific publications of the research group on the topics of related to coronaviruses research results</w:t>
            </w:r>
            <w:r w:rsidR="00BB1D5B" w:rsidRPr="00655867">
              <w:rPr>
                <w:b/>
                <w:lang w:val="en-GB"/>
              </w:rPr>
              <w:t>;</w:t>
            </w:r>
          </w:p>
          <w:p w14:paraId="1BE741D3" w14:textId="77777777" w:rsidR="00BB1D5B" w:rsidRPr="00655867" w:rsidRDefault="00BB1D5B">
            <w:pPr>
              <w:spacing w:line="360" w:lineRule="auto"/>
              <w:rPr>
                <w:lang w:val="en-GB"/>
              </w:rPr>
            </w:pPr>
            <w:r w:rsidRPr="00655867">
              <w:rPr>
                <w:b/>
                <w:lang w:val="en-GB"/>
              </w:rPr>
              <w:t xml:space="preserve">link to open data repository </w:t>
            </w:r>
          </w:p>
        </w:tc>
        <w:bookmarkEnd w:id="5"/>
        <w:tc>
          <w:tcPr>
            <w:tcW w:w="3819" w:type="pct"/>
            <w:tcBorders>
              <w:top w:val="nil"/>
              <w:bottom w:val="single" w:sz="4" w:space="0" w:color="auto"/>
            </w:tcBorders>
          </w:tcPr>
          <w:p w14:paraId="115BF43C" w14:textId="3D3299D8" w:rsidR="00743191" w:rsidRPr="00633B3E" w:rsidRDefault="00743191" w:rsidP="00633B3E">
            <w:pPr>
              <w:spacing w:line="360" w:lineRule="auto"/>
              <w:jc w:val="both"/>
              <w:rPr>
                <w:lang w:val="en-GB"/>
              </w:rPr>
            </w:pPr>
            <w:r w:rsidRPr="00633B3E">
              <w:rPr>
                <w:lang w:val="en-GB"/>
              </w:rPr>
              <w:t>Our team has worked on development of sensors for fluids, including contaminations in the atmosphere. During our research, it became apparent that gas, liquid or vapour sensors, based on the electromagnetic echo effect, present a very attractive possibility for practical applications. The concept of the set-up is the same for all types of fluids: the surface of the irradiated solid should be in contact with the fluid under investigation. Moreover, between them there will be a boundary surface – an interface (the boundary between the solid and the fluid). Any variations in the fluid characteristics will induce a corresponding change in the boundary surface - especially in the area irradiated by the incident radiation. The measured signal is generated in this exact area. As a result, a change in the EMEE signal, corresponding to changes in the fluid, can be registered. It has been proven that even small changes in the controlled fluid can induce measurable variations in the EMEE signal, since the electron properties of the surface are substantially influenced by the solid-fluid interface. Therefore, changes in fluid properties can be detected, provided that all other conditions remain constant.</w:t>
            </w:r>
          </w:p>
          <w:p w14:paraId="2B37C08B" w14:textId="48F66514" w:rsidR="00A965DA" w:rsidRPr="00633B3E" w:rsidRDefault="007F5366" w:rsidP="00C3307F">
            <w:pPr>
              <w:spacing w:line="360" w:lineRule="auto"/>
              <w:ind w:firstLine="318"/>
              <w:jc w:val="both"/>
            </w:pPr>
            <w:r>
              <w:t>Our team</w:t>
            </w:r>
            <w:r w:rsidR="00A965DA" w:rsidRPr="00633B3E">
              <w:rPr>
                <w:lang w:val="en-GB"/>
              </w:rPr>
              <w:t xml:space="preserve"> ha</w:t>
            </w:r>
            <w:r>
              <w:rPr>
                <w:lang w:val="en-GB"/>
              </w:rPr>
              <w:t>s</w:t>
            </w:r>
            <w:r w:rsidR="00A965DA" w:rsidRPr="00633B3E">
              <w:rPr>
                <w:lang w:val="en-GB"/>
              </w:rPr>
              <w:t xml:space="preserve"> publications </w:t>
            </w:r>
            <w:r w:rsidR="00C75579" w:rsidRPr="00633B3E">
              <w:rPr>
                <w:lang w:val="en-GB"/>
              </w:rPr>
              <w:t>on</w:t>
            </w:r>
            <w:r w:rsidR="00A965DA" w:rsidRPr="00633B3E">
              <w:rPr>
                <w:lang w:val="en-GB"/>
              </w:rPr>
              <w:t xml:space="preserve"> </w:t>
            </w:r>
            <w:r w:rsidR="00A965DA" w:rsidRPr="00633B3E">
              <w:t>development of sensors for investigation of fluids</w:t>
            </w:r>
            <w:r w:rsidR="00BE1306" w:rsidRPr="00633B3E">
              <w:t xml:space="preserve"> and solid surfaces</w:t>
            </w:r>
            <w:r w:rsidR="00A965DA" w:rsidRPr="00633B3E">
              <w:t xml:space="preserve">, which is </w:t>
            </w:r>
            <w:r w:rsidR="00C75579" w:rsidRPr="00633B3E">
              <w:t>related to the possibility to create a sensor for detection of COVI</w:t>
            </w:r>
            <w:r w:rsidR="009C116F" w:rsidRPr="00633B3E">
              <w:t>D</w:t>
            </w:r>
            <w:r w:rsidR="00C75579" w:rsidRPr="00633B3E">
              <w:t>-19.</w:t>
            </w:r>
          </w:p>
          <w:p w14:paraId="6CE8BED5" w14:textId="2444589D" w:rsidR="006D6ADC" w:rsidRDefault="006D6ADC" w:rsidP="00C3307F">
            <w:pPr>
              <w:spacing w:line="360" w:lineRule="auto"/>
              <w:ind w:firstLine="318"/>
              <w:jc w:val="both"/>
              <w:rPr>
                <w:color w:val="002060"/>
              </w:rPr>
            </w:pPr>
            <w:r w:rsidRPr="00633B3E">
              <w:t>- Pérez Díaz J. L, Kuneva K. M., Application of Surface Photo-Charge Effect for Control of Fluids</w:t>
            </w:r>
            <w:r w:rsidR="00512E09" w:rsidRPr="00633B3E">
              <w:t>,</w:t>
            </w:r>
            <w:r w:rsidRPr="00633B3E">
              <w:t xml:space="preserve"> in </w:t>
            </w:r>
            <w:r w:rsidRPr="00633B3E">
              <w:rPr>
                <w:i/>
              </w:rPr>
              <w:t>Advances in Biosensors: Reviews</w:t>
            </w:r>
            <w:r w:rsidRPr="00633B3E">
              <w:t>, Editor: Sergey Y., Yurish, Vol. 1, p. 121-137, International frequency sensor association publishing, Barcelona, 2017, ISBN: 978-84-697-3467-4, e-ISBN: 978-84-697-3468</w:t>
            </w:r>
            <w:r w:rsidR="0096174A" w:rsidRPr="00633B3E">
              <w:t xml:space="preserve"> </w:t>
            </w:r>
            <w:hyperlink r:id="rId7" w:history="1">
              <w:r w:rsidR="0096174A" w:rsidRPr="0096174A">
                <w:rPr>
                  <w:rStyle w:val="Hyperlink"/>
                </w:rPr>
                <w:t>link</w:t>
              </w:r>
            </w:hyperlink>
          </w:p>
          <w:p w14:paraId="4D4D5F3D" w14:textId="769C7AC7" w:rsidR="00DA436F" w:rsidRDefault="00DA436F" w:rsidP="00C3307F">
            <w:pPr>
              <w:spacing w:line="360" w:lineRule="auto"/>
              <w:ind w:firstLine="318"/>
              <w:jc w:val="both"/>
              <w:rPr>
                <w:color w:val="002060"/>
              </w:rPr>
            </w:pPr>
            <w:r w:rsidRPr="00633B3E">
              <w:t xml:space="preserve">- Ivanov O., Karatodorov S., Pérez-Díaz J. L., Novel Electromagnetic Sensor for Contaminations in Fog Based on the Laser-induced Charge Effect, </w:t>
            </w:r>
            <w:r w:rsidRPr="00633B3E">
              <w:rPr>
                <w:i/>
              </w:rPr>
              <w:t>2017 IEEE SENSORS Proceedings</w:t>
            </w:r>
            <w:r w:rsidRPr="00633B3E">
              <w:t>, p. 1509-1511, 30.10-01.11.2017, Glasgow, Scotland, United Kingdom (2017) ISBN: 978-1-5386-4056-2, Part Number: CFP17SEN-ART</w:t>
            </w:r>
            <w:r w:rsidR="00C26AD4">
              <w:rPr>
                <w:color w:val="002060"/>
              </w:rPr>
              <w:t xml:space="preserve"> </w:t>
            </w:r>
            <w:hyperlink r:id="rId8" w:history="1">
              <w:r w:rsidR="00C26AD4" w:rsidRPr="00811CD0">
                <w:rPr>
                  <w:rStyle w:val="Hyperlink"/>
                </w:rPr>
                <w:t>link</w:t>
              </w:r>
            </w:hyperlink>
          </w:p>
          <w:p w14:paraId="27236219" w14:textId="4909D6F4" w:rsidR="009861BA" w:rsidRDefault="009861BA" w:rsidP="00C3307F">
            <w:pPr>
              <w:spacing w:line="360" w:lineRule="auto"/>
              <w:ind w:firstLine="318"/>
              <w:jc w:val="both"/>
              <w:rPr>
                <w:color w:val="002060"/>
              </w:rPr>
            </w:pPr>
            <w:r w:rsidRPr="00633B3E">
              <w:t xml:space="preserve">- Ognyan Ivanov, José L. Pérez-Díaz, Matthew Serkedzhiev,  Fog Influenced signal generation by Surface photo-charge effect (SPCE), </w:t>
            </w:r>
            <w:r w:rsidRPr="00633B3E">
              <w:rPr>
                <w:i/>
              </w:rPr>
              <w:t>Comptes rendus de l'Académie bulgare des Sciences</w:t>
            </w:r>
            <w:r w:rsidRPr="00633B3E">
              <w:t>, Issue 1, 71, pp. 22 - 28 (2018) ISSN 1310–1331 (Print), ISSN 2367–5535 (Online)), IF: 0.251 (2016)</w:t>
            </w:r>
            <w:r w:rsidR="00542330" w:rsidRPr="00633B3E">
              <w:t xml:space="preserve"> </w:t>
            </w:r>
            <w:hyperlink r:id="rId9" w:history="1">
              <w:r w:rsidR="00542330" w:rsidRPr="00542330">
                <w:rPr>
                  <w:rStyle w:val="Hyperlink"/>
                </w:rPr>
                <w:t>link</w:t>
              </w:r>
            </w:hyperlink>
          </w:p>
          <w:p w14:paraId="5FCE543F" w14:textId="217D4BE6" w:rsidR="002A281B" w:rsidRDefault="00CB0AAB" w:rsidP="00C3307F">
            <w:pPr>
              <w:spacing w:line="360" w:lineRule="auto"/>
              <w:ind w:firstLine="318"/>
              <w:jc w:val="both"/>
              <w:rPr>
                <w:color w:val="002060"/>
              </w:rPr>
            </w:pPr>
            <w:r w:rsidRPr="00633B3E">
              <w:t xml:space="preserve">- Todorov P., Ivanov O., Pashev K., Ralev Y., Pérez-Díaz J. L., Automated 2D Laser Scanning Systems for Investigation of Solid Surfaces, Machines. </w:t>
            </w:r>
            <w:r w:rsidRPr="00633B3E">
              <w:lastRenderedPageBreak/>
              <w:t>Technologies. Materials, Issue 7, 2019, ISSN PRINT 1313-0226, ISSN WEB 1314-507X, 306-309</w:t>
            </w:r>
            <w:r w:rsidR="00F428EB" w:rsidRPr="00633B3E">
              <w:t xml:space="preserve"> </w:t>
            </w:r>
            <w:hyperlink r:id="rId10" w:history="1">
              <w:r w:rsidR="00F428EB" w:rsidRPr="00F428EB">
                <w:rPr>
                  <w:rStyle w:val="Hyperlink"/>
                </w:rPr>
                <w:t>link</w:t>
              </w:r>
            </w:hyperlink>
          </w:p>
          <w:p w14:paraId="5783A699" w14:textId="00222D94" w:rsidR="006310ED" w:rsidRPr="00655867" w:rsidRDefault="008446CE" w:rsidP="006D04E3">
            <w:pPr>
              <w:spacing w:line="360" w:lineRule="auto"/>
              <w:ind w:firstLine="318"/>
              <w:jc w:val="both"/>
              <w:rPr>
                <w:lang w:val="en-GB"/>
              </w:rPr>
            </w:pPr>
            <w:r>
              <w:rPr>
                <w:lang w:val="en-GB"/>
              </w:rPr>
              <w:t>Our team par</w:t>
            </w:r>
            <w:r w:rsidRPr="00765F59">
              <w:rPr>
                <w:lang w:val="en-GB"/>
              </w:rPr>
              <w:t xml:space="preserve">ticipates in </w:t>
            </w:r>
            <w:r w:rsidR="00D742D5" w:rsidRPr="00765F59">
              <w:rPr>
                <w:lang w:val="en-GB"/>
              </w:rPr>
              <w:t>a</w:t>
            </w:r>
            <w:r w:rsidRPr="00765F59">
              <w:rPr>
                <w:lang w:val="en-GB"/>
              </w:rPr>
              <w:t xml:space="preserve"> European project</w:t>
            </w:r>
            <w:r w:rsidR="00415F9B" w:rsidRPr="00765F59">
              <w:rPr>
                <w:lang w:val="en-GB"/>
              </w:rPr>
              <w:t xml:space="preserve"> “</w:t>
            </w:r>
            <w:r w:rsidR="00765F59" w:rsidRPr="00765F59">
              <w:rPr>
                <w:lang w:val="en-GB"/>
              </w:rPr>
              <w:t>Device for large scale fog decontamination</w:t>
            </w:r>
            <w:r w:rsidR="00415F9B" w:rsidRPr="00765F59">
              <w:rPr>
                <w:lang w:val="en-GB"/>
              </w:rPr>
              <w:t>”</w:t>
            </w:r>
            <w:r>
              <w:rPr>
                <w:lang w:val="en-GB"/>
              </w:rPr>
              <w:t xml:space="preserve"> with acronym COUNT</w:t>
            </w:r>
            <w:r w:rsidR="003C1926">
              <w:rPr>
                <w:lang w:val="en-GB"/>
              </w:rPr>
              <w:t>ERFOG in the field of security, for counteraction in cases of dangerous contaminations resulting from terrorist attacks, industrial accidents and natural disasters.</w:t>
            </w:r>
          </w:p>
          <w:p w14:paraId="6CF15675" w14:textId="4BF558AF" w:rsidR="00262414" w:rsidRPr="00655867" w:rsidRDefault="00B74900" w:rsidP="006D04E3">
            <w:pPr>
              <w:spacing w:line="360" w:lineRule="auto"/>
              <w:jc w:val="both"/>
              <w:rPr>
                <w:lang w:val="en-GB"/>
              </w:rPr>
            </w:pPr>
            <w:hyperlink r:id="rId11" w:history="1">
              <w:r w:rsidR="00344A04" w:rsidRPr="00D26654">
                <w:rPr>
                  <w:rStyle w:val="Hyperlink"/>
                  <w:lang w:val="en-GB"/>
                </w:rPr>
                <w:t>http://counterfog.eu/</w:t>
              </w:r>
            </w:hyperlink>
            <w:r w:rsidR="00344A04">
              <w:rPr>
                <w:lang w:val="en-GB"/>
              </w:rPr>
              <w:t xml:space="preserve"> </w:t>
            </w:r>
          </w:p>
          <w:p w14:paraId="5A520F4E" w14:textId="5A5BCD07" w:rsidR="001E5396" w:rsidRPr="00BA6F99" w:rsidRDefault="00452127" w:rsidP="006D04E3">
            <w:pPr>
              <w:spacing w:line="360" w:lineRule="auto"/>
              <w:ind w:firstLine="318"/>
              <w:jc w:val="both"/>
              <w:rPr>
                <w:lang w:val="en-GB"/>
              </w:rPr>
            </w:pPr>
            <w:r w:rsidRPr="00BA6F99">
              <w:rPr>
                <w:lang w:val="en-GB"/>
              </w:rPr>
              <w:t xml:space="preserve">A report on COUNTERFOG was filmed by a team of Channel 1 of the Bulgarian National Television: </w:t>
            </w:r>
            <w:hyperlink r:id="rId12" w:history="1">
              <w:r w:rsidRPr="00BA6F99">
                <w:rPr>
                  <w:rStyle w:val="Hyperlink"/>
                  <w:lang w:val="en-GB"/>
                </w:rPr>
                <w:t>https://www.bnt.bg/bg/a/svmestna-razrabotka-na-sistemi-za-zashchita-pri-bedstviya-i-ataki</w:t>
              </w:r>
            </w:hyperlink>
            <w:r w:rsidRPr="00BA6F99">
              <w:rPr>
                <w:lang w:val="en-GB"/>
              </w:rPr>
              <w:t xml:space="preserve"> </w:t>
            </w:r>
          </w:p>
          <w:p w14:paraId="67FD4352" w14:textId="06483AF0" w:rsidR="00B164E1" w:rsidRPr="00655867" w:rsidRDefault="00AE624E" w:rsidP="006D04E3">
            <w:pPr>
              <w:spacing w:line="360" w:lineRule="auto"/>
              <w:ind w:firstLine="318"/>
              <w:jc w:val="both"/>
              <w:rPr>
                <w:lang w:val="en-GB"/>
              </w:rPr>
            </w:pPr>
            <w:r w:rsidRPr="00AE624E">
              <w:rPr>
                <w:lang w:val="en-GB"/>
              </w:rPr>
              <w:t>Within the campaign for dissemination of the results of the COUNTERFOG project, in 2019 we prepared the shooting of a 30-minute film on the BNT –</w:t>
            </w:r>
            <w:r>
              <w:rPr>
                <w:lang w:val="en-GB"/>
              </w:rPr>
              <w:t xml:space="preserve"> 2 channel about our activity: </w:t>
            </w:r>
            <w:hyperlink r:id="rId13" w:history="1">
              <w:r w:rsidRPr="00D26654">
                <w:rPr>
                  <w:rStyle w:val="Hyperlink"/>
                  <w:lang w:val="en-GB"/>
                </w:rPr>
                <w:t>https://www.bnt.bg/bg/a/studenti-i-prepodavateli-razrabotikha-senzori-za-sigurnost-na-obshchestveni-mesta</w:t>
              </w:r>
            </w:hyperlink>
            <w:r>
              <w:rPr>
                <w:lang w:val="en-GB"/>
              </w:rPr>
              <w:t xml:space="preserve"> </w:t>
            </w:r>
          </w:p>
        </w:tc>
      </w:tr>
      <w:tr w:rsidR="00FC189E" w:rsidRPr="00655867" w14:paraId="162E7DE5" w14:textId="77777777" w:rsidTr="00D70AC2">
        <w:tc>
          <w:tcPr>
            <w:tcW w:w="5000" w:type="pct"/>
            <w:gridSpan w:val="2"/>
            <w:tcBorders>
              <w:top w:val="single" w:sz="4" w:space="0" w:color="auto"/>
              <w:left w:val="single" w:sz="4" w:space="0" w:color="auto"/>
              <w:bottom w:val="nil"/>
            </w:tcBorders>
          </w:tcPr>
          <w:p w14:paraId="508EED32" w14:textId="77777777" w:rsidR="000C72A1" w:rsidRPr="00655867" w:rsidRDefault="00331C15" w:rsidP="000C1427">
            <w:pPr>
              <w:pStyle w:val="ListParagraph"/>
              <w:numPr>
                <w:ilvl w:val="0"/>
                <w:numId w:val="3"/>
              </w:numPr>
              <w:spacing w:line="360" w:lineRule="auto"/>
              <w:ind w:left="462"/>
              <w:rPr>
                <w:lang w:val="en-GB"/>
              </w:rPr>
            </w:pPr>
            <w:r w:rsidRPr="00655867">
              <w:rPr>
                <w:b/>
                <w:lang w:val="en-GB"/>
              </w:rPr>
              <w:lastRenderedPageBreak/>
              <w:t>COORDINATOR</w:t>
            </w:r>
          </w:p>
        </w:tc>
      </w:tr>
      <w:tr w:rsidR="004D028C" w:rsidRPr="00655867" w14:paraId="1866AAFC" w14:textId="77777777" w:rsidTr="00622F41">
        <w:tc>
          <w:tcPr>
            <w:tcW w:w="1181" w:type="pct"/>
            <w:vMerge w:val="restart"/>
            <w:tcBorders>
              <w:top w:val="nil"/>
            </w:tcBorders>
          </w:tcPr>
          <w:p w14:paraId="10A06ECB" w14:textId="77777777" w:rsidR="004D028C" w:rsidRPr="00655867" w:rsidRDefault="004D028C" w:rsidP="004D028C">
            <w:pPr>
              <w:spacing w:line="360" w:lineRule="auto"/>
              <w:rPr>
                <w:lang w:val="en-GB"/>
              </w:rPr>
            </w:pPr>
            <w:bookmarkStart w:id="6" w:name="Coordinator"/>
          </w:p>
        </w:tc>
        <w:bookmarkEnd w:id="6"/>
        <w:tc>
          <w:tcPr>
            <w:tcW w:w="3819" w:type="pct"/>
            <w:tcBorders>
              <w:top w:val="nil"/>
            </w:tcBorders>
          </w:tcPr>
          <w:p w14:paraId="74771B7E" w14:textId="2AA403E8" w:rsidR="004D028C" w:rsidRPr="00D64431" w:rsidRDefault="004D028C" w:rsidP="004D028C">
            <w:pPr>
              <w:spacing w:line="360" w:lineRule="auto"/>
              <w:jc w:val="both"/>
              <w:rPr>
                <w:lang w:val="en-GB"/>
              </w:rPr>
            </w:pPr>
            <w:r w:rsidRPr="00D64431">
              <w:rPr>
                <w:lang w:val="en-GB"/>
              </w:rPr>
              <w:t>Assoc. Prof. Dr. Ognyan Ivanov, PhD</w:t>
            </w:r>
          </w:p>
        </w:tc>
      </w:tr>
      <w:tr w:rsidR="004D028C" w:rsidRPr="00655867" w14:paraId="5AA8637B" w14:textId="77777777" w:rsidTr="00622F41">
        <w:tc>
          <w:tcPr>
            <w:tcW w:w="1181" w:type="pct"/>
            <w:vMerge/>
          </w:tcPr>
          <w:p w14:paraId="35BA42EA" w14:textId="77777777" w:rsidR="004D028C" w:rsidRPr="00655867" w:rsidRDefault="004D028C" w:rsidP="004D028C">
            <w:pPr>
              <w:spacing w:line="360" w:lineRule="auto"/>
              <w:rPr>
                <w:lang w:val="en-GB"/>
              </w:rPr>
            </w:pPr>
          </w:p>
        </w:tc>
        <w:tc>
          <w:tcPr>
            <w:tcW w:w="3819" w:type="pct"/>
          </w:tcPr>
          <w:p w14:paraId="06ED5A28" w14:textId="04DC4BF3" w:rsidR="004D028C" w:rsidRPr="000A2C94" w:rsidRDefault="00843BBC" w:rsidP="004D028C">
            <w:pPr>
              <w:spacing w:line="360" w:lineRule="auto"/>
              <w:jc w:val="both"/>
              <w:rPr>
                <w:i/>
                <w:lang w:val="bg-BG"/>
              </w:rPr>
            </w:pPr>
            <w:r w:rsidRPr="00016705">
              <w:rPr>
                <w:lang w:val="en-GB"/>
              </w:rPr>
              <w:t xml:space="preserve">GIS - </w:t>
            </w:r>
            <w:r w:rsidR="00637DCB" w:rsidRPr="00016705">
              <w:rPr>
                <w:lang w:val="en-GB"/>
              </w:rPr>
              <w:t>Transfer Center Foundation</w:t>
            </w:r>
          </w:p>
        </w:tc>
      </w:tr>
      <w:tr w:rsidR="004D028C" w:rsidRPr="00655867" w14:paraId="7545953F" w14:textId="77777777" w:rsidTr="00D70AC2">
        <w:tc>
          <w:tcPr>
            <w:tcW w:w="5000" w:type="pct"/>
            <w:gridSpan w:val="2"/>
            <w:tcBorders>
              <w:top w:val="single" w:sz="4" w:space="0" w:color="auto"/>
              <w:left w:val="single" w:sz="4" w:space="0" w:color="auto"/>
              <w:bottom w:val="nil"/>
            </w:tcBorders>
          </w:tcPr>
          <w:p w14:paraId="75450E61" w14:textId="10A663D3" w:rsidR="004D028C" w:rsidRPr="00655867" w:rsidRDefault="004D028C" w:rsidP="004D028C">
            <w:pPr>
              <w:pStyle w:val="ListParagraph"/>
              <w:numPr>
                <w:ilvl w:val="0"/>
                <w:numId w:val="3"/>
              </w:numPr>
              <w:spacing w:line="360" w:lineRule="auto"/>
              <w:ind w:left="462"/>
              <w:rPr>
                <w:lang w:val="en-GB"/>
              </w:rPr>
            </w:pPr>
            <w:r w:rsidRPr="00655867">
              <w:rPr>
                <w:b/>
                <w:lang w:val="en-GB"/>
              </w:rPr>
              <w:t>POSSIBLE PARTNERS</w:t>
            </w:r>
          </w:p>
        </w:tc>
      </w:tr>
      <w:tr w:rsidR="004D028C" w:rsidRPr="00655867" w14:paraId="0C1240DE" w14:textId="77777777" w:rsidTr="00622F41">
        <w:trPr>
          <w:trHeight w:val="275"/>
        </w:trPr>
        <w:tc>
          <w:tcPr>
            <w:tcW w:w="1181" w:type="pct"/>
            <w:vMerge w:val="restart"/>
            <w:tcBorders>
              <w:top w:val="nil"/>
            </w:tcBorders>
          </w:tcPr>
          <w:p w14:paraId="097B9564" w14:textId="77777777" w:rsidR="004D028C" w:rsidRPr="00655867" w:rsidRDefault="004D028C" w:rsidP="004D028C">
            <w:pPr>
              <w:spacing w:line="360" w:lineRule="auto"/>
              <w:rPr>
                <w:lang w:val="en-GB"/>
              </w:rPr>
            </w:pPr>
            <w:r w:rsidRPr="00655867">
              <w:rPr>
                <w:lang w:val="en-GB"/>
              </w:rPr>
              <w:t xml:space="preserve">Indicate the partner organizations </w:t>
            </w:r>
          </w:p>
        </w:tc>
        <w:tc>
          <w:tcPr>
            <w:tcW w:w="3819" w:type="pct"/>
            <w:tcBorders>
              <w:top w:val="nil"/>
            </w:tcBorders>
          </w:tcPr>
          <w:p w14:paraId="651EC869" w14:textId="5985CC73" w:rsidR="004D028C" w:rsidRPr="00D64431" w:rsidRDefault="004D028C" w:rsidP="004D028C">
            <w:pPr>
              <w:spacing w:line="360" w:lineRule="auto"/>
              <w:rPr>
                <w:i/>
                <w:lang w:val="en-GB"/>
              </w:rPr>
            </w:pPr>
            <w:r w:rsidRPr="00D64431">
              <w:rPr>
                <w:i/>
                <w:lang w:val="en-GB"/>
              </w:rPr>
              <w:t>Full name of the partner</w:t>
            </w:r>
            <w:r w:rsidR="00DD3E7F" w:rsidRPr="00D64431">
              <w:rPr>
                <w:i/>
                <w:lang w:val="en-GB"/>
              </w:rPr>
              <w:t>:</w:t>
            </w:r>
          </w:p>
          <w:p w14:paraId="68FB4EFD" w14:textId="0E620686" w:rsidR="004D028C" w:rsidRPr="00D64431" w:rsidRDefault="00825588" w:rsidP="004D028C">
            <w:pPr>
              <w:spacing w:line="360" w:lineRule="auto"/>
              <w:jc w:val="both"/>
              <w:rPr>
                <w:lang w:val="en-GB"/>
              </w:rPr>
            </w:pPr>
            <w:r w:rsidRPr="00D64431">
              <w:rPr>
                <w:lang w:val="en-GB"/>
              </w:rPr>
              <w:t>Departamento de Teoria de la Seftal y Comunicaciones, Universidad de Alcala, EPS, Campus externo N-II km 33,600, 28805 Alcala de Henares, Spain</w:t>
            </w:r>
          </w:p>
        </w:tc>
      </w:tr>
      <w:tr w:rsidR="004D028C" w:rsidRPr="00655867" w14:paraId="5F6EBB36" w14:textId="77777777" w:rsidTr="00622F41">
        <w:trPr>
          <w:trHeight w:val="275"/>
        </w:trPr>
        <w:tc>
          <w:tcPr>
            <w:tcW w:w="1181" w:type="pct"/>
            <w:vMerge/>
            <w:tcBorders>
              <w:top w:val="nil"/>
            </w:tcBorders>
          </w:tcPr>
          <w:p w14:paraId="334F28EA" w14:textId="77777777" w:rsidR="004D028C" w:rsidRPr="00655867" w:rsidRDefault="004D028C" w:rsidP="004D028C">
            <w:pPr>
              <w:spacing w:line="360" w:lineRule="auto"/>
              <w:rPr>
                <w:lang w:val="en-GB"/>
              </w:rPr>
            </w:pPr>
          </w:p>
        </w:tc>
        <w:tc>
          <w:tcPr>
            <w:tcW w:w="3819" w:type="pct"/>
            <w:tcBorders>
              <w:top w:val="nil"/>
            </w:tcBorders>
          </w:tcPr>
          <w:p w14:paraId="7EE16F8C" w14:textId="437CA7E9" w:rsidR="004D028C" w:rsidRPr="00D64431" w:rsidRDefault="004D028C" w:rsidP="004D028C">
            <w:pPr>
              <w:spacing w:line="360" w:lineRule="auto"/>
              <w:rPr>
                <w:i/>
                <w:lang w:val="en-GB"/>
              </w:rPr>
            </w:pPr>
            <w:r w:rsidRPr="00D64431">
              <w:rPr>
                <w:i/>
                <w:lang w:val="en-GB"/>
              </w:rPr>
              <w:t xml:space="preserve">Contact </w:t>
            </w:r>
            <w:r w:rsidR="00723274" w:rsidRPr="00D64431">
              <w:rPr>
                <w:i/>
                <w:lang w:val="en-GB"/>
              </w:rPr>
              <w:t>person:</w:t>
            </w:r>
          </w:p>
          <w:p w14:paraId="2AA93595" w14:textId="77777777" w:rsidR="004D028C" w:rsidRDefault="00DC5673" w:rsidP="0081061B">
            <w:pPr>
              <w:spacing w:line="360" w:lineRule="auto"/>
              <w:rPr>
                <w:lang w:val="en-GB"/>
              </w:rPr>
            </w:pPr>
            <w:r w:rsidRPr="00D64431">
              <w:t xml:space="preserve">Prof. </w:t>
            </w:r>
            <w:r w:rsidR="0089702C" w:rsidRPr="00D64431">
              <w:rPr>
                <w:lang w:val="en-GB"/>
              </w:rPr>
              <w:t>Jose L. Perez-Diaz</w:t>
            </w:r>
            <w:r w:rsidR="006E240D" w:rsidRPr="00D64431">
              <w:rPr>
                <w:lang w:val="en-GB"/>
              </w:rPr>
              <w:t>, PhD</w:t>
            </w:r>
          </w:p>
          <w:p w14:paraId="29814632" w14:textId="387952DF" w:rsidR="00012218" w:rsidRPr="00D64431" w:rsidRDefault="00012218" w:rsidP="0081061B">
            <w:pPr>
              <w:spacing w:line="360" w:lineRule="auto"/>
              <w:rPr>
                <w:lang w:val="en-GB"/>
              </w:rPr>
            </w:pPr>
            <w:r>
              <w:rPr>
                <w:i/>
                <w:lang w:val="en-GB"/>
              </w:rPr>
              <w:t>E</w:t>
            </w:r>
            <w:r w:rsidRPr="00655867">
              <w:rPr>
                <w:i/>
                <w:lang w:val="en-GB"/>
              </w:rPr>
              <w:t>-mail</w:t>
            </w:r>
            <w:r>
              <w:rPr>
                <w:i/>
                <w:lang w:val="en-GB"/>
              </w:rPr>
              <w:t xml:space="preserve">: </w:t>
            </w:r>
            <w:hyperlink r:id="rId14" w:history="1">
              <w:r w:rsidRPr="00D8545E">
                <w:rPr>
                  <w:rStyle w:val="Hyperlink"/>
                  <w:lang w:val="en-GB"/>
                </w:rPr>
                <w:t>jl.perezd@uah.es</w:t>
              </w:r>
            </w:hyperlink>
          </w:p>
        </w:tc>
      </w:tr>
      <w:tr w:rsidR="004D028C" w:rsidRPr="00655867" w14:paraId="5D74FCBD" w14:textId="77777777" w:rsidTr="00F66689">
        <w:trPr>
          <w:trHeight w:val="568"/>
        </w:trPr>
        <w:tc>
          <w:tcPr>
            <w:tcW w:w="1181" w:type="pct"/>
            <w:tcBorders>
              <w:top w:val="single" w:sz="4" w:space="0" w:color="auto"/>
              <w:bottom w:val="nil"/>
            </w:tcBorders>
          </w:tcPr>
          <w:p w14:paraId="61BB635C" w14:textId="77777777" w:rsidR="004D028C" w:rsidRPr="00655867" w:rsidRDefault="004D028C" w:rsidP="004D028C">
            <w:pPr>
              <w:spacing w:line="360" w:lineRule="auto"/>
              <w:rPr>
                <w:lang w:val="en-GB"/>
              </w:rPr>
            </w:pPr>
          </w:p>
        </w:tc>
        <w:tc>
          <w:tcPr>
            <w:tcW w:w="3819" w:type="pct"/>
            <w:tcBorders>
              <w:top w:val="single" w:sz="4" w:space="0" w:color="auto"/>
              <w:bottom w:val="nil"/>
            </w:tcBorders>
          </w:tcPr>
          <w:p w14:paraId="4828EB1E" w14:textId="29E2F115" w:rsidR="004D028C" w:rsidRPr="00D64431" w:rsidRDefault="004D028C" w:rsidP="004D028C">
            <w:pPr>
              <w:spacing w:line="360" w:lineRule="auto"/>
              <w:rPr>
                <w:i/>
                <w:lang w:val="en-GB"/>
              </w:rPr>
            </w:pPr>
            <w:r w:rsidRPr="00D64431">
              <w:rPr>
                <w:i/>
                <w:lang w:val="en-GB"/>
              </w:rPr>
              <w:t>Full name of the partner</w:t>
            </w:r>
            <w:r w:rsidR="00825B8B" w:rsidRPr="00D64431">
              <w:rPr>
                <w:i/>
                <w:lang w:val="en-GB"/>
              </w:rPr>
              <w:t>:</w:t>
            </w:r>
          </w:p>
          <w:p w14:paraId="6CDFB6CE" w14:textId="2727D655" w:rsidR="004D028C" w:rsidRPr="00D64431" w:rsidRDefault="00AC15D5" w:rsidP="004D028C">
            <w:pPr>
              <w:spacing w:line="360" w:lineRule="auto"/>
              <w:rPr>
                <w:color w:val="000000" w:themeColor="text1"/>
                <w:szCs w:val="24"/>
                <w:lang w:val="en-GB"/>
              </w:rPr>
            </w:pPr>
            <w:r w:rsidRPr="00D64431">
              <w:rPr>
                <w:lang w:val="en-GB"/>
              </w:rPr>
              <w:t>International Clean Water Institute, 13873 Park Center Road, Herndon, VA 20171, USA</w:t>
            </w:r>
          </w:p>
        </w:tc>
      </w:tr>
      <w:tr w:rsidR="004D028C" w:rsidRPr="00655867" w14:paraId="77792606" w14:textId="77777777" w:rsidTr="00F66689">
        <w:trPr>
          <w:trHeight w:val="568"/>
        </w:trPr>
        <w:tc>
          <w:tcPr>
            <w:tcW w:w="1181" w:type="pct"/>
            <w:tcBorders>
              <w:bottom w:val="nil"/>
            </w:tcBorders>
          </w:tcPr>
          <w:p w14:paraId="6C10BAE5" w14:textId="77777777" w:rsidR="004D028C" w:rsidRPr="00655867" w:rsidRDefault="004D028C" w:rsidP="004D028C">
            <w:pPr>
              <w:spacing w:line="360" w:lineRule="auto"/>
              <w:rPr>
                <w:lang w:val="en-GB"/>
              </w:rPr>
            </w:pPr>
          </w:p>
        </w:tc>
        <w:tc>
          <w:tcPr>
            <w:tcW w:w="3819" w:type="pct"/>
            <w:tcBorders>
              <w:bottom w:val="nil"/>
            </w:tcBorders>
          </w:tcPr>
          <w:p w14:paraId="737B6639" w14:textId="77777777" w:rsidR="004D028C" w:rsidRDefault="00012218" w:rsidP="004D028C">
            <w:pPr>
              <w:spacing w:line="360" w:lineRule="auto"/>
            </w:pPr>
            <w:r>
              <w:rPr>
                <w:i/>
                <w:lang w:val="en-GB"/>
              </w:rPr>
              <w:t xml:space="preserve">Contact person: </w:t>
            </w:r>
            <w:r w:rsidR="00E24367" w:rsidRPr="00D64431">
              <w:t>Prof. Dr. Ashok Vaseashta, PhD</w:t>
            </w:r>
          </w:p>
          <w:p w14:paraId="58DED408" w14:textId="1F98162C" w:rsidR="00012218" w:rsidRPr="00012218" w:rsidRDefault="00012218" w:rsidP="004D028C">
            <w:pPr>
              <w:spacing w:line="360" w:lineRule="auto"/>
              <w:rPr>
                <w:i/>
                <w:lang w:val="en-GB"/>
              </w:rPr>
            </w:pPr>
            <w:r w:rsidRPr="00D64431">
              <w:rPr>
                <w:rFonts w:cs="Times New Roman"/>
                <w:i/>
                <w:szCs w:val="24"/>
                <w:lang w:val="en-GB"/>
              </w:rPr>
              <w:t>E-mail:</w:t>
            </w:r>
            <w:r>
              <w:rPr>
                <w:rFonts w:cs="Times New Roman"/>
                <w:i/>
                <w:szCs w:val="24"/>
                <w:lang w:val="en-GB"/>
              </w:rPr>
              <w:t xml:space="preserve"> </w:t>
            </w:r>
            <w:hyperlink r:id="rId15" w:history="1">
              <w:r w:rsidRPr="00D8545E">
                <w:rPr>
                  <w:rStyle w:val="Hyperlink"/>
                  <w:rFonts w:cs="Times New Roman"/>
                  <w:szCs w:val="24"/>
                  <w:lang w:val="en-GB"/>
                </w:rPr>
                <w:t>prof.vaseashta@nanoknowledge.info</w:t>
              </w:r>
            </w:hyperlink>
            <w:r>
              <w:rPr>
                <w:rFonts w:cs="Times New Roman"/>
                <w:color w:val="000000" w:themeColor="text1"/>
                <w:szCs w:val="24"/>
                <w:lang w:val="en-GB"/>
              </w:rPr>
              <w:t xml:space="preserve"> </w:t>
            </w:r>
          </w:p>
        </w:tc>
      </w:tr>
      <w:tr w:rsidR="00AD25A0" w:rsidRPr="00655867" w14:paraId="6B9D6413" w14:textId="77777777" w:rsidTr="00D16E34">
        <w:trPr>
          <w:trHeight w:val="487"/>
        </w:trPr>
        <w:tc>
          <w:tcPr>
            <w:tcW w:w="5000" w:type="pct"/>
            <w:gridSpan w:val="2"/>
            <w:tcBorders>
              <w:top w:val="single" w:sz="4" w:space="0" w:color="auto"/>
              <w:left w:val="single" w:sz="4" w:space="0" w:color="auto"/>
            </w:tcBorders>
          </w:tcPr>
          <w:p w14:paraId="1A8B4331" w14:textId="753808F9" w:rsidR="00AD25A0" w:rsidRPr="00AD25A0" w:rsidRDefault="00AD25A0" w:rsidP="00AD25A0">
            <w:pPr>
              <w:pStyle w:val="ListParagraph"/>
              <w:numPr>
                <w:ilvl w:val="0"/>
                <w:numId w:val="3"/>
              </w:numPr>
              <w:jc w:val="both"/>
              <w:rPr>
                <w:i/>
                <w:color w:val="000000" w:themeColor="text1"/>
                <w:szCs w:val="24"/>
                <w:lang w:val="en-GB"/>
              </w:rPr>
            </w:pPr>
            <w:r w:rsidRPr="00AD25A0">
              <w:rPr>
                <w:b/>
                <w:lang w:val="en-GB"/>
              </w:rPr>
              <w:t>IMPLEMENTED AND RUNNING PROJECTS</w:t>
            </w:r>
          </w:p>
        </w:tc>
      </w:tr>
      <w:tr w:rsidR="00622F41" w:rsidRPr="00655867" w14:paraId="41F983CF" w14:textId="77777777" w:rsidTr="00012218">
        <w:trPr>
          <w:trHeight w:val="1617"/>
        </w:trPr>
        <w:tc>
          <w:tcPr>
            <w:tcW w:w="1181" w:type="pct"/>
          </w:tcPr>
          <w:p w14:paraId="5E9B903C" w14:textId="77777777" w:rsidR="00622F41" w:rsidRPr="00655867" w:rsidRDefault="00622F41" w:rsidP="008A3660">
            <w:pPr>
              <w:spacing w:line="360" w:lineRule="auto"/>
              <w:rPr>
                <w:lang w:val="en-GB"/>
              </w:rPr>
            </w:pPr>
            <w:r w:rsidRPr="00655867">
              <w:rPr>
                <w:lang w:val="en-GB"/>
              </w:rPr>
              <w:t>Projects related to virology, vaccines, infection diseases …</w:t>
            </w:r>
          </w:p>
        </w:tc>
        <w:tc>
          <w:tcPr>
            <w:tcW w:w="3819" w:type="pct"/>
          </w:tcPr>
          <w:p w14:paraId="579C3072" w14:textId="77777777" w:rsidR="00441989" w:rsidRPr="003F0A89" w:rsidRDefault="00441989" w:rsidP="00441989">
            <w:pPr>
              <w:rPr>
                <w:color w:val="000000" w:themeColor="text1"/>
                <w:szCs w:val="24"/>
                <w:lang w:val="en-GB"/>
              </w:rPr>
            </w:pPr>
            <w:r w:rsidRPr="003F0A89">
              <w:rPr>
                <w:color w:val="000000" w:themeColor="text1"/>
                <w:szCs w:val="24"/>
                <w:lang w:val="en-GB"/>
              </w:rPr>
              <w:t>DEVICE FOR LARGE SCALE FOG DECONTAMINATION</w:t>
            </w:r>
          </w:p>
          <w:p w14:paraId="244B34A5" w14:textId="0CEBA29C" w:rsidR="00441989" w:rsidRPr="003F0A89" w:rsidRDefault="00AE5B29" w:rsidP="00441989">
            <w:pPr>
              <w:jc w:val="both"/>
              <w:rPr>
                <w:color w:val="000000" w:themeColor="text1"/>
                <w:szCs w:val="24"/>
                <w:lang w:val="en-GB"/>
              </w:rPr>
            </w:pPr>
            <w:r>
              <w:rPr>
                <w:color w:val="000000" w:themeColor="text1"/>
                <w:szCs w:val="24"/>
                <w:lang w:val="en-GB"/>
              </w:rPr>
              <w:t xml:space="preserve">Acronym: </w:t>
            </w:r>
            <w:r w:rsidR="00441989" w:rsidRPr="003F0A89">
              <w:rPr>
                <w:color w:val="000000" w:themeColor="text1"/>
                <w:szCs w:val="24"/>
                <w:lang w:val="en-GB"/>
              </w:rPr>
              <w:t>COUNTERFOG</w:t>
            </w:r>
          </w:p>
          <w:p w14:paraId="5BCB288F" w14:textId="77777777" w:rsidR="00BC296B" w:rsidRPr="00BE60A5" w:rsidRDefault="00441989" w:rsidP="00441989">
            <w:pPr>
              <w:jc w:val="both"/>
              <w:rPr>
                <w:color w:val="000000" w:themeColor="text1"/>
                <w:szCs w:val="24"/>
                <w:lang w:val="en-GB"/>
              </w:rPr>
            </w:pPr>
            <w:r w:rsidRPr="00BE60A5">
              <w:rPr>
                <w:color w:val="000000" w:themeColor="text1"/>
                <w:szCs w:val="24"/>
                <w:lang w:val="en-GB"/>
              </w:rPr>
              <w:t>Grant agreement ID: 312804</w:t>
            </w:r>
          </w:p>
          <w:p w14:paraId="14E07974" w14:textId="77777777" w:rsidR="00012218" w:rsidRDefault="00441989" w:rsidP="00012218">
            <w:pPr>
              <w:jc w:val="both"/>
              <w:rPr>
                <w:color w:val="000000" w:themeColor="text1"/>
                <w:szCs w:val="24"/>
                <w:lang w:val="en-GB"/>
              </w:rPr>
            </w:pPr>
            <w:r w:rsidRPr="00BE60A5">
              <w:rPr>
                <w:color w:val="000000" w:themeColor="text1"/>
                <w:szCs w:val="24"/>
                <w:lang w:val="en-GB"/>
              </w:rPr>
              <w:t>Funded under:</w:t>
            </w:r>
            <w:r w:rsidR="00012218">
              <w:rPr>
                <w:color w:val="000000" w:themeColor="text1"/>
                <w:szCs w:val="24"/>
                <w:lang w:val="en-GB"/>
              </w:rPr>
              <w:t xml:space="preserve"> </w:t>
            </w:r>
            <w:r w:rsidR="00012218" w:rsidRPr="00BE60A5">
              <w:rPr>
                <w:color w:val="000000" w:themeColor="text1"/>
                <w:szCs w:val="24"/>
                <w:lang w:val="en-GB"/>
              </w:rPr>
              <w:t>FP7-SECURITY</w:t>
            </w:r>
          </w:p>
          <w:p w14:paraId="674E3833" w14:textId="30455CA9" w:rsidR="00441989" w:rsidRPr="00BE60A5" w:rsidRDefault="00012218" w:rsidP="00441989">
            <w:pPr>
              <w:jc w:val="both"/>
              <w:rPr>
                <w:color w:val="000000" w:themeColor="text1"/>
                <w:szCs w:val="24"/>
                <w:lang w:val="en-GB"/>
              </w:rPr>
            </w:pPr>
            <w:hyperlink r:id="rId16" w:history="1">
              <w:r w:rsidRPr="00195175">
                <w:rPr>
                  <w:rStyle w:val="Hyperlink"/>
                  <w:szCs w:val="24"/>
                  <w:lang w:val="en-GB"/>
                </w:rPr>
                <w:t>https://cordis.europa.eu/project/id/312804</w:t>
              </w:r>
            </w:hyperlink>
          </w:p>
          <w:p w14:paraId="10F92B29" w14:textId="5342445C" w:rsidR="006D04E3" w:rsidRPr="00195175" w:rsidRDefault="006D04E3" w:rsidP="00441989">
            <w:pPr>
              <w:jc w:val="both"/>
              <w:rPr>
                <w:color w:val="000000" w:themeColor="text1"/>
                <w:szCs w:val="24"/>
                <w:lang w:val="en-GB"/>
              </w:rPr>
            </w:pPr>
          </w:p>
        </w:tc>
      </w:tr>
    </w:tbl>
    <w:p w14:paraId="2BB1A383" w14:textId="77777777" w:rsidR="00622F41" w:rsidRPr="00655867" w:rsidRDefault="00622F41" w:rsidP="00012218">
      <w:pPr>
        <w:rPr>
          <w:b/>
          <w:lang w:val="en-GB"/>
        </w:rPr>
      </w:pPr>
      <w:bookmarkStart w:id="7" w:name="_GoBack"/>
      <w:bookmarkEnd w:id="7"/>
    </w:p>
    <w:sectPr w:rsidR="00622F41" w:rsidRPr="00655867" w:rsidSect="00F22A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6BE1" w14:textId="77777777" w:rsidR="00B74900" w:rsidRDefault="00B74900" w:rsidP="00145B84">
      <w:pPr>
        <w:spacing w:after="0" w:line="240" w:lineRule="auto"/>
      </w:pPr>
      <w:r>
        <w:separator/>
      </w:r>
    </w:p>
  </w:endnote>
  <w:endnote w:type="continuationSeparator" w:id="0">
    <w:p w14:paraId="1AC864C7" w14:textId="77777777" w:rsidR="00B74900" w:rsidRDefault="00B74900" w:rsidP="0014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F2417" w14:textId="77777777" w:rsidR="00B74900" w:rsidRDefault="00B74900" w:rsidP="00145B84">
      <w:pPr>
        <w:spacing w:after="0" w:line="240" w:lineRule="auto"/>
      </w:pPr>
      <w:r>
        <w:separator/>
      </w:r>
    </w:p>
  </w:footnote>
  <w:footnote w:type="continuationSeparator" w:id="0">
    <w:p w14:paraId="7959DBEB" w14:textId="77777777" w:rsidR="00B74900" w:rsidRDefault="00B74900" w:rsidP="00145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318E"/>
    <w:multiLevelType w:val="hybridMultilevel"/>
    <w:tmpl w:val="1862D9F6"/>
    <w:lvl w:ilvl="0" w:tplc="2E7EDC1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17213F7"/>
    <w:multiLevelType w:val="hybridMultilevel"/>
    <w:tmpl w:val="0D62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7690C"/>
    <w:multiLevelType w:val="hybridMultilevel"/>
    <w:tmpl w:val="839439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F333D28"/>
    <w:multiLevelType w:val="hybridMultilevel"/>
    <w:tmpl w:val="8F1E0ACA"/>
    <w:lvl w:ilvl="0" w:tplc="61964FC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C0"/>
    <w:rsid w:val="0000638D"/>
    <w:rsid w:val="0001162E"/>
    <w:rsid w:val="00012218"/>
    <w:rsid w:val="00016705"/>
    <w:rsid w:val="00016837"/>
    <w:rsid w:val="00017982"/>
    <w:rsid w:val="00020E2D"/>
    <w:rsid w:val="00025693"/>
    <w:rsid w:val="000310F9"/>
    <w:rsid w:val="0003239C"/>
    <w:rsid w:val="0003594C"/>
    <w:rsid w:val="00035AB2"/>
    <w:rsid w:val="00046259"/>
    <w:rsid w:val="000526FE"/>
    <w:rsid w:val="000627A7"/>
    <w:rsid w:val="00073948"/>
    <w:rsid w:val="00073A14"/>
    <w:rsid w:val="00080979"/>
    <w:rsid w:val="00081980"/>
    <w:rsid w:val="00093FE8"/>
    <w:rsid w:val="000962A4"/>
    <w:rsid w:val="000A2C94"/>
    <w:rsid w:val="000A4AED"/>
    <w:rsid w:val="000A67EA"/>
    <w:rsid w:val="000B5EF2"/>
    <w:rsid w:val="000C1427"/>
    <w:rsid w:val="000C72A1"/>
    <w:rsid w:val="000D17B0"/>
    <w:rsid w:val="000D2EE1"/>
    <w:rsid w:val="000D4CE9"/>
    <w:rsid w:val="000D5D98"/>
    <w:rsid w:val="000E04CB"/>
    <w:rsid w:val="000E0ACE"/>
    <w:rsid w:val="000E3A0D"/>
    <w:rsid w:val="000E54C1"/>
    <w:rsid w:val="000F6737"/>
    <w:rsid w:val="00101072"/>
    <w:rsid w:val="001014FE"/>
    <w:rsid w:val="0010270B"/>
    <w:rsid w:val="00102800"/>
    <w:rsid w:val="001028DB"/>
    <w:rsid w:val="001060C4"/>
    <w:rsid w:val="00107B6C"/>
    <w:rsid w:val="00110401"/>
    <w:rsid w:val="00112711"/>
    <w:rsid w:val="00112D12"/>
    <w:rsid w:val="00112F7C"/>
    <w:rsid w:val="0013772D"/>
    <w:rsid w:val="00141E5C"/>
    <w:rsid w:val="001426A8"/>
    <w:rsid w:val="00145B84"/>
    <w:rsid w:val="00147BF8"/>
    <w:rsid w:val="0015026A"/>
    <w:rsid w:val="001521EF"/>
    <w:rsid w:val="00157FA9"/>
    <w:rsid w:val="00160B47"/>
    <w:rsid w:val="0016299D"/>
    <w:rsid w:val="00167265"/>
    <w:rsid w:val="00183F23"/>
    <w:rsid w:val="00186242"/>
    <w:rsid w:val="001904D7"/>
    <w:rsid w:val="00194934"/>
    <w:rsid w:val="00195175"/>
    <w:rsid w:val="001A085A"/>
    <w:rsid w:val="001A7C46"/>
    <w:rsid w:val="001B1D0B"/>
    <w:rsid w:val="001B4A79"/>
    <w:rsid w:val="001C3A2B"/>
    <w:rsid w:val="001C7C73"/>
    <w:rsid w:val="001D0677"/>
    <w:rsid w:val="001D3101"/>
    <w:rsid w:val="001D4C61"/>
    <w:rsid w:val="001D527F"/>
    <w:rsid w:val="001E0EA2"/>
    <w:rsid w:val="001E34D2"/>
    <w:rsid w:val="001E4458"/>
    <w:rsid w:val="001E5396"/>
    <w:rsid w:val="001E5EE3"/>
    <w:rsid w:val="001E7061"/>
    <w:rsid w:val="001F08CB"/>
    <w:rsid w:val="001F1AE1"/>
    <w:rsid w:val="001F4327"/>
    <w:rsid w:val="001F61A1"/>
    <w:rsid w:val="00202882"/>
    <w:rsid w:val="00207EC5"/>
    <w:rsid w:val="00211235"/>
    <w:rsid w:val="00216B53"/>
    <w:rsid w:val="002262F8"/>
    <w:rsid w:val="00240580"/>
    <w:rsid w:val="002411FC"/>
    <w:rsid w:val="0025047D"/>
    <w:rsid w:val="00251ABC"/>
    <w:rsid w:val="002527DB"/>
    <w:rsid w:val="00253291"/>
    <w:rsid w:val="0025521A"/>
    <w:rsid w:val="00262414"/>
    <w:rsid w:val="00272322"/>
    <w:rsid w:val="00272EDA"/>
    <w:rsid w:val="00280230"/>
    <w:rsid w:val="00282C25"/>
    <w:rsid w:val="0029059A"/>
    <w:rsid w:val="002941E2"/>
    <w:rsid w:val="002A281B"/>
    <w:rsid w:val="002A538C"/>
    <w:rsid w:val="002B491D"/>
    <w:rsid w:val="002B7524"/>
    <w:rsid w:val="002C0447"/>
    <w:rsid w:val="002C205C"/>
    <w:rsid w:val="002C2A3D"/>
    <w:rsid w:val="002C6DFE"/>
    <w:rsid w:val="002C73FA"/>
    <w:rsid w:val="002D1376"/>
    <w:rsid w:val="002D6AAD"/>
    <w:rsid w:val="002E0A44"/>
    <w:rsid w:val="002E31E3"/>
    <w:rsid w:val="002F094E"/>
    <w:rsid w:val="002F4664"/>
    <w:rsid w:val="002F6DE7"/>
    <w:rsid w:val="00312D55"/>
    <w:rsid w:val="00314442"/>
    <w:rsid w:val="00321C53"/>
    <w:rsid w:val="00322596"/>
    <w:rsid w:val="00331C15"/>
    <w:rsid w:val="00336D0B"/>
    <w:rsid w:val="00341CCC"/>
    <w:rsid w:val="00344A04"/>
    <w:rsid w:val="00344B80"/>
    <w:rsid w:val="00346AC8"/>
    <w:rsid w:val="00347ABC"/>
    <w:rsid w:val="003506F7"/>
    <w:rsid w:val="00350FC0"/>
    <w:rsid w:val="00351815"/>
    <w:rsid w:val="00357692"/>
    <w:rsid w:val="00360A2D"/>
    <w:rsid w:val="00367FB2"/>
    <w:rsid w:val="003821EB"/>
    <w:rsid w:val="003928A3"/>
    <w:rsid w:val="003A314B"/>
    <w:rsid w:val="003B1A32"/>
    <w:rsid w:val="003B1D0F"/>
    <w:rsid w:val="003C1926"/>
    <w:rsid w:val="003C6ED2"/>
    <w:rsid w:val="003D1A59"/>
    <w:rsid w:val="003E06D0"/>
    <w:rsid w:val="003E64A8"/>
    <w:rsid w:val="003E6C3B"/>
    <w:rsid w:val="003E6D8F"/>
    <w:rsid w:val="003F02A7"/>
    <w:rsid w:val="003F0A89"/>
    <w:rsid w:val="003F4874"/>
    <w:rsid w:val="003F5E82"/>
    <w:rsid w:val="00402885"/>
    <w:rsid w:val="004044C3"/>
    <w:rsid w:val="00415F9B"/>
    <w:rsid w:val="00416CDB"/>
    <w:rsid w:val="004175CA"/>
    <w:rsid w:val="00421714"/>
    <w:rsid w:val="0042514F"/>
    <w:rsid w:val="004308DA"/>
    <w:rsid w:val="00433505"/>
    <w:rsid w:val="00441989"/>
    <w:rsid w:val="00451AC8"/>
    <w:rsid w:val="00452127"/>
    <w:rsid w:val="004529FF"/>
    <w:rsid w:val="00460173"/>
    <w:rsid w:val="004653EB"/>
    <w:rsid w:val="00473552"/>
    <w:rsid w:val="004750C0"/>
    <w:rsid w:val="004751AC"/>
    <w:rsid w:val="0048029B"/>
    <w:rsid w:val="00482AEE"/>
    <w:rsid w:val="00494D8A"/>
    <w:rsid w:val="00496A9C"/>
    <w:rsid w:val="004A2203"/>
    <w:rsid w:val="004A6C71"/>
    <w:rsid w:val="004B6A6E"/>
    <w:rsid w:val="004C0ADC"/>
    <w:rsid w:val="004C1E09"/>
    <w:rsid w:val="004D028C"/>
    <w:rsid w:val="004D4593"/>
    <w:rsid w:val="004E0D29"/>
    <w:rsid w:val="004E3931"/>
    <w:rsid w:val="004F0B12"/>
    <w:rsid w:val="005026CE"/>
    <w:rsid w:val="005078ED"/>
    <w:rsid w:val="00512E09"/>
    <w:rsid w:val="005253D9"/>
    <w:rsid w:val="00537C45"/>
    <w:rsid w:val="00537C62"/>
    <w:rsid w:val="00542330"/>
    <w:rsid w:val="00552AFE"/>
    <w:rsid w:val="00554D83"/>
    <w:rsid w:val="005551A3"/>
    <w:rsid w:val="00563C90"/>
    <w:rsid w:val="00566A53"/>
    <w:rsid w:val="00567D33"/>
    <w:rsid w:val="00576B0C"/>
    <w:rsid w:val="00577D6C"/>
    <w:rsid w:val="00577F83"/>
    <w:rsid w:val="00581F11"/>
    <w:rsid w:val="0058220A"/>
    <w:rsid w:val="00595C41"/>
    <w:rsid w:val="0059741B"/>
    <w:rsid w:val="005A632E"/>
    <w:rsid w:val="005B30CE"/>
    <w:rsid w:val="005B3802"/>
    <w:rsid w:val="005B6A99"/>
    <w:rsid w:val="005B7DC5"/>
    <w:rsid w:val="005C41B8"/>
    <w:rsid w:val="005D121D"/>
    <w:rsid w:val="005D2A96"/>
    <w:rsid w:val="005D5B5B"/>
    <w:rsid w:val="005D76EF"/>
    <w:rsid w:val="005E5A38"/>
    <w:rsid w:val="005E5E32"/>
    <w:rsid w:val="005E653D"/>
    <w:rsid w:val="005F6672"/>
    <w:rsid w:val="00602E06"/>
    <w:rsid w:val="00604502"/>
    <w:rsid w:val="00604A78"/>
    <w:rsid w:val="00611F59"/>
    <w:rsid w:val="00616AC0"/>
    <w:rsid w:val="006229A7"/>
    <w:rsid w:val="00622F41"/>
    <w:rsid w:val="00623F69"/>
    <w:rsid w:val="006252C6"/>
    <w:rsid w:val="0062621E"/>
    <w:rsid w:val="00627322"/>
    <w:rsid w:val="006310ED"/>
    <w:rsid w:val="00633B3E"/>
    <w:rsid w:val="00637DCB"/>
    <w:rsid w:val="00642ACD"/>
    <w:rsid w:val="006507BE"/>
    <w:rsid w:val="0065106F"/>
    <w:rsid w:val="00651CF2"/>
    <w:rsid w:val="00655867"/>
    <w:rsid w:val="00656BC5"/>
    <w:rsid w:val="00662B50"/>
    <w:rsid w:val="00666B19"/>
    <w:rsid w:val="0067484B"/>
    <w:rsid w:val="00691587"/>
    <w:rsid w:val="006A651C"/>
    <w:rsid w:val="006B11E4"/>
    <w:rsid w:val="006B728B"/>
    <w:rsid w:val="006C7393"/>
    <w:rsid w:val="006D04E3"/>
    <w:rsid w:val="006D0DA8"/>
    <w:rsid w:val="006D506E"/>
    <w:rsid w:val="006D6ADC"/>
    <w:rsid w:val="006E0168"/>
    <w:rsid w:val="006E1BBC"/>
    <w:rsid w:val="006E1D2D"/>
    <w:rsid w:val="006E240D"/>
    <w:rsid w:val="006E2615"/>
    <w:rsid w:val="006E51B9"/>
    <w:rsid w:val="006F1D71"/>
    <w:rsid w:val="006F2276"/>
    <w:rsid w:val="006F3482"/>
    <w:rsid w:val="006F5EB8"/>
    <w:rsid w:val="006F724E"/>
    <w:rsid w:val="007032CC"/>
    <w:rsid w:val="007039C2"/>
    <w:rsid w:val="0070497D"/>
    <w:rsid w:val="00714F03"/>
    <w:rsid w:val="00717F3C"/>
    <w:rsid w:val="00722FAC"/>
    <w:rsid w:val="00723274"/>
    <w:rsid w:val="00725FFE"/>
    <w:rsid w:val="007317F5"/>
    <w:rsid w:val="00732176"/>
    <w:rsid w:val="00732DBB"/>
    <w:rsid w:val="00743191"/>
    <w:rsid w:val="00746F0F"/>
    <w:rsid w:val="0075099A"/>
    <w:rsid w:val="0075172B"/>
    <w:rsid w:val="007562BD"/>
    <w:rsid w:val="00762499"/>
    <w:rsid w:val="007633A8"/>
    <w:rsid w:val="00765F59"/>
    <w:rsid w:val="00770565"/>
    <w:rsid w:val="00773EEF"/>
    <w:rsid w:val="00776762"/>
    <w:rsid w:val="0078343D"/>
    <w:rsid w:val="00791B07"/>
    <w:rsid w:val="007A0E12"/>
    <w:rsid w:val="007A4D6D"/>
    <w:rsid w:val="007A64C7"/>
    <w:rsid w:val="007C1E36"/>
    <w:rsid w:val="007C5D20"/>
    <w:rsid w:val="007D2F99"/>
    <w:rsid w:val="007E2AB6"/>
    <w:rsid w:val="007E3B0A"/>
    <w:rsid w:val="007E418F"/>
    <w:rsid w:val="007F0978"/>
    <w:rsid w:val="007F3B4C"/>
    <w:rsid w:val="007F5366"/>
    <w:rsid w:val="0080464B"/>
    <w:rsid w:val="0080551F"/>
    <w:rsid w:val="0080731B"/>
    <w:rsid w:val="0081061B"/>
    <w:rsid w:val="00811CD0"/>
    <w:rsid w:val="008249D4"/>
    <w:rsid w:val="00824F59"/>
    <w:rsid w:val="00825588"/>
    <w:rsid w:val="00825919"/>
    <w:rsid w:val="00825B8B"/>
    <w:rsid w:val="00830324"/>
    <w:rsid w:val="00832D58"/>
    <w:rsid w:val="00832EAE"/>
    <w:rsid w:val="00836F79"/>
    <w:rsid w:val="008406B0"/>
    <w:rsid w:val="0084187A"/>
    <w:rsid w:val="00843BBC"/>
    <w:rsid w:val="008446CE"/>
    <w:rsid w:val="008451BA"/>
    <w:rsid w:val="00860252"/>
    <w:rsid w:val="00860D4F"/>
    <w:rsid w:val="0086530F"/>
    <w:rsid w:val="00867396"/>
    <w:rsid w:val="00871DBD"/>
    <w:rsid w:val="00881690"/>
    <w:rsid w:val="00881DCF"/>
    <w:rsid w:val="0088765A"/>
    <w:rsid w:val="008953F6"/>
    <w:rsid w:val="0089702C"/>
    <w:rsid w:val="008A12CD"/>
    <w:rsid w:val="008B2A02"/>
    <w:rsid w:val="008B3CB1"/>
    <w:rsid w:val="008C4972"/>
    <w:rsid w:val="008C4E40"/>
    <w:rsid w:val="008C5793"/>
    <w:rsid w:val="008C63AF"/>
    <w:rsid w:val="008D5ECD"/>
    <w:rsid w:val="008E55A1"/>
    <w:rsid w:val="008F4C0C"/>
    <w:rsid w:val="008F6CBA"/>
    <w:rsid w:val="00904F82"/>
    <w:rsid w:val="00922211"/>
    <w:rsid w:val="00922976"/>
    <w:rsid w:val="00937244"/>
    <w:rsid w:val="009375F1"/>
    <w:rsid w:val="00944410"/>
    <w:rsid w:val="0094621C"/>
    <w:rsid w:val="009468F9"/>
    <w:rsid w:val="00955A0E"/>
    <w:rsid w:val="0096174A"/>
    <w:rsid w:val="00963163"/>
    <w:rsid w:val="0097550E"/>
    <w:rsid w:val="00975ECA"/>
    <w:rsid w:val="009861BA"/>
    <w:rsid w:val="00991637"/>
    <w:rsid w:val="009931A1"/>
    <w:rsid w:val="0099575E"/>
    <w:rsid w:val="009A1E86"/>
    <w:rsid w:val="009A4DBD"/>
    <w:rsid w:val="009A626C"/>
    <w:rsid w:val="009B11B5"/>
    <w:rsid w:val="009C116F"/>
    <w:rsid w:val="009C1FA2"/>
    <w:rsid w:val="009C2D3D"/>
    <w:rsid w:val="00A02EAE"/>
    <w:rsid w:val="00A0495C"/>
    <w:rsid w:val="00A063A7"/>
    <w:rsid w:val="00A111E6"/>
    <w:rsid w:val="00A231E3"/>
    <w:rsid w:val="00A23F20"/>
    <w:rsid w:val="00A24320"/>
    <w:rsid w:val="00A245C3"/>
    <w:rsid w:val="00A25C13"/>
    <w:rsid w:val="00A26EDF"/>
    <w:rsid w:val="00A30F4A"/>
    <w:rsid w:val="00A40A4E"/>
    <w:rsid w:val="00A4200E"/>
    <w:rsid w:val="00A42E60"/>
    <w:rsid w:val="00A45418"/>
    <w:rsid w:val="00A515D1"/>
    <w:rsid w:val="00A5682F"/>
    <w:rsid w:val="00A613D8"/>
    <w:rsid w:val="00A643B5"/>
    <w:rsid w:val="00A64F56"/>
    <w:rsid w:val="00A67484"/>
    <w:rsid w:val="00A70CB9"/>
    <w:rsid w:val="00A728FE"/>
    <w:rsid w:val="00A816D0"/>
    <w:rsid w:val="00A84C95"/>
    <w:rsid w:val="00A965DA"/>
    <w:rsid w:val="00AA2CA4"/>
    <w:rsid w:val="00AA2D5E"/>
    <w:rsid w:val="00AA681B"/>
    <w:rsid w:val="00AB030F"/>
    <w:rsid w:val="00AB0A14"/>
    <w:rsid w:val="00AC069B"/>
    <w:rsid w:val="00AC15D5"/>
    <w:rsid w:val="00AC3B99"/>
    <w:rsid w:val="00AC3E9E"/>
    <w:rsid w:val="00AC4907"/>
    <w:rsid w:val="00AC5E5C"/>
    <w:rsid w:val="00AC77A0"/>
    <w:rsid w:val="00AD0480"/>
    <w:rsid w:val="00AD066A"/>
    <w:rsid w:val="00AD25A0"/>
    <w:rsid w:val="00AD26EC"/>
    <w:rsid w:val="00AD4461"/>
    <w:rsid w:val="00AD4C93"/>
    <w:rsid w:val="00AD5BCA"/>
    <w:rsid w:val="00AE5B29"/>
    <w:rsid w:val="00AE624E"/>
    <w:rsid w:val="00AF48AA"/>
    <w:rsid w:val="00AF5F14"/>
    <w:rsid w:val="00AF68F2"/>
    <w:rsid w:val="00B062A5"/>
    <w:rsid w:val="00B164E1"/>
    <w:rsid w:val="00B16992"/>
    <w:rsid w:val="00B258B1"/>
    <w:rsid w:val="00B273F7"/>
    <w:rsid w:val="00B402D3"/>
    <w:rsid w:val="00B41EC9"/>
    <w:rsid w:val="00B52DB3"/>
    <w:rsid w:val="00B53C8C"/>
    <w:rsid w:val="00B55093"/>
    <w:rsid w:val="00B57C0B"/>
    <w:rsid w:val="00B60E4B"/>
    <w:rsid w:val="00B66332"/>
    <w:rsid w:val="00B670BC"/>
    <w:rsid w:val="00B70A6B"/>
    <w:rsid w:val="00B73D54"/>
    <w:rsid w:val="00B74900"/>
    <w:rsid w:val="00B865D4"/>
    <w:rsid w:val="00B87F97"/>
    <w:rsid w:val="00B90612"/>
    <w:rsid w:val="00B92DF8"/>
    <w:rsid w:val="00BA2229"/>
    <w:rsid w:val="00BA6F99"/>
    <w:rsid w:val="00BB1D5B"/>
    <w:rsid w:val="00BB6CB8"/>
    <w:rsid w:val="00BC296B"/>
    <w:rsid w:val="00BD0AE1"/>
    <w:rsid w:val="00BD6332"/>
    <w:rsid w:val="00BD7DC6"/>
    <w:rsid w:val="00BE0CEC"/>
    <w:rsid w:val="00BE1306"/>
    <w:rsid w:val="00BE4D0A"/>
    <w:rsid w:val="00BE5F05"/>
    <w:rsid w:val="00BE60A5"/>
    <w:rsid w:val="00BF4330"/>
    <w:rsid w:val="00BF7E87"/>
    <w:rsid w:val="00C06933"/>
    <w:rsid w:val="00C14608"/>
    <w:rsid w:val="00C21759"/>
    <w:rsid w:val="00C25BB0"/>
    <w:rsid w:val="00C26AD4"/>
    <w:rsid w:val="00C31B25"/>
    <w:rsid w:val="00C3307F"/>
    <w:rsid w:val="00C36893"/>
    <w:rsid w:val="00C409C4"/>
    <w:rsid w:val="00C42D72"/>
    <w:rsid w:val="00C45146"/>
    <w:rsid w:val="00C52125"/>
    <w:rsid w:val="00C57851"/>
    <w:rsid w:val="00C74DBE"/>
    <w:rsid w:val="00C74F5E"/>
    <w:rsid w:val="00C75579"/>
    <w:rsid w:val="00C76C72"/>
    <w:rsid w:val="00C81DF0"/>
    <w:rsid w:val="00C8732C"/>
    <w:rsid w:val="00C96246"/>
    <w:rsid w:val="00CA0497"/>
    <w:rsid w:val="00CA0C86"/>
    <w:rsid w:val="00CA0E08"/>
    <w:rsid w:val="00CA5DC0"/>
    <w:rsid w:val="00CB0AAB"/>
    <w:rsid w:val="00CB3414"/>
    <w:rsid w:val="00CB3B6F"/>
    <w:rsid w:val="00CB521D"/>
    <w:rsid w:val="00CB76B0"/>
    <w:rsid w:val="00CC148D"/>
    <w:rsid w:val="00CC3964"/>
    <w:rsid w:val="00CD3FA9"/>
    <w:rsid w:val="00CE0433"/>
    <w:rsid w:val="00CE528A"/>
    <w:rsid w:val="00CF0BA5"/>
    <w:rsid w:val="00D013F5"/>
    <w:rsid w:val="00D169B6"/>
    <w:rsid w:val="00D16E34"/>
    <w:rsid w:val="00D3311F"/>
    <w:rsid w:val="00D6282C"/>
    <w:rsid w:val="00D64431"/>
    <w:rsid w:val="00D645AA"/>
    <w:rsid w:val="00D70AC2"/>
    <w:rsid w:val="00D742D5"/>
    <w:rsid w:val="00D767FF"/>
    <w:rsid w:val="00D8129D"/>
    <w:rsid w:val="00D826F2"/>
    <w:rsid w:val="00D86524"/>
    <w:rsid w:val="00DA436F"/>
    <w:rsid w:val="00DA4656"/>
    <w:rsid w:val="00DA7EAE"/>
    <w:rsid w:val="00DB2860"/>
    <w:rsid w:val="00DB660B"/>
    <w:rsid w:val="00DC3BAD"/>
    <w:rsid w:val="00DC5673"/>
    <w:rsid w:val="00DC6A64"/>
    <w:rsid w:val="00DC7F9B"/>
    <w:rsid w:val="00DD1D65"/>
    <w:rsid w:val="00DD3E7F"/>
    <w:rsid w:val="00DD7667"/>
    <w:rsid w:val="00DE101B"/>
    <w:rsid w:val="00DF563D"/>
    <w:rsid w:val="00E0016B"/>
    <w:rsid w:val="00E00BF1"/>
    <w:rsid w:val="00E00F78"/>
    <w:rsid w:val="00E0122E"/>
    <w:rsid w:val="00E03808"/>
    <w:rsid w:val="00E03C2E"/>
    <w:rsid w:val="00E06112"/>
    <w:rsid w:val="00E07F0B"/>
    <w:rsid w:val="00E17E2F"/>
    <w:rsid w:val="00E2072D"/>
    <w:rsid w:val="00E21C9B"/>
    <w:rsid w:val="00E237DB"/>
    <w:rsid w:val="00E24367"/>
    <w:rsid w:val="00E32974"/>
    <w:rsid w:val="00E337C0"/>
    <w:rsid w:val="00E37F80"/>
    <w:rsid w:val="00E43254"/>
    <w:rsid w:val="00E43C4C"/>
    <w:rsid w:val="00E51450"/>
    <w:rsid w:val="00E62540"/>
    <w:rsid w:val="00E721CB"/>
    <w:rsid w:val="00E7273C"/>
    <w:rsid w:val="00E770C2"/>
    <w:rsid w:val="00E81E90"/>
    <w:rsid w:val="00E947F6"/>
    <w:rsid w:val="00E96CB5"/>
    <w:rsid w:val="00E9701E"/>
    <w:rsid w:val="00EA7ABE"/>
    <w:rsid w:val="00EB07E1"/>
    <w:rsid w:val="00EC4428"/>
    <w:rsid w:val="00EC4F45"/>
    <w:rsid w:val="00EC5197"/>
    <w:rsid w:val="00EC779B"/>
    <w:rsid w:val="00ED1D64"/>
    <w:rsid w:val="00EE2404"/>
    <w:rsid w:val="00EE6212"/>
    <w:rsid w:val="00EF21EB"/>
    <w:rsid w:val="00EF52E4"/>
    <w:rsid w:val="00F001C1"/>
    <w:rsid w:val="00F011E1"/>
    <w:rsid w:val="00F072C9"/>
    <w:rsid w:val="00F112A5"/>
    <w:rsid w:val="00F14087"/>
    <w:rsid w:val="00F15697"/>
    <w:rsid w:val="00F22A08"/>
    <w:rsid w:val="00F25C00"/>
    <w:rsid w:val="00F25EBE"/>
    <w:rsid w:val="00F31300"/>
    <w:rsid w:val="00F354DC"/>
    <w:rsid w:val="00F3624B"/>
    <w:rsid w:val="00F428EB"/>
    <w:rsid w:val="00F44254"/>
    <w:rsid w:val="00F47009"/>
    <w:rsid w:val="00F555A2"/>
    <w:rsid w:val="00F57254"/>
    <w:rsid w:val="00F6648F"/>
    <w:rsid w:val="00F66689"/>
    <w:rsid w:val="00F7028B"/>
    <w:rsid w:val="00F74F04"/>
    <w:rsid w:val="00F81563"/>
    <w:rsid w:val="00F93ABD"/>
    <w:rsid w:val="00F968F2"/>
    <w:rsid w:val="00F974C7"/>
    <w:rsid w:val="00FA11B0"/>
    <w:rsid w:val="00FA465C"/>
    <w:rsid w:val="00FA727D"/>
    <w:rsid w:val="00FA7756"/>
    <w:rsid w:val="00FB7CC2"/>
    <w:rsid w:val="00FC189E"/>
    <w:rsid w:val="00FE2FE5"/>
    <w:rsid w:val="00FE3E1F"/>
    <w:rsid w:val="00FE4488"/>
    <w:rsid w:val="00FE4FFB"/>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4536"/>
  <w15:docId w15:val="{CA0275FC-E0C6-4E7B-B385-831FEB2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B84"/>
  </w:style>
  <w:style w:type="paragraph" w:styleId="Footer">
    <w:name w:val="footer"/>
    <w:basedOn w:val="Normal"/>
    <w:link w:val="FooterChar"/>
    <w:uiPriority w:val="99"/>
    <w:unhideWhenUsed/>
    <w:rsid w:val="00145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B84"/>
  </w:style>
  <w:style w:type="table" w:styleId="TableGrid">
    <w:name w:val="Table Grid"/>
    <w:basedOn w:val="TableNormal"/>
    <w:uiPriority w:val="39"/>
    <w:rsid w:val="0065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06F"/>
    <w:pPr>
      <w:ind w:left="720"/>
      <w:contextualSpacing/>
    </w:pPr>
  </w:style>
  <w:style w:type="character" w:styleId="PlaceholderText">
    <w:name w:val="Placeholder Text"/>
    <w:basedOn w:val="DefaultParagraphFont"/>
    <w:uiPriority w:val="99"/>
    <w:semiHidden/>
    <w:rsid w:val="001060C4"/>
    <w:rPr>
      <w:color w:val="808080"/>
    </w:rPr>
  </w:style>
  <w:style w:type="character" w:styleId="IntenseReference">
    <w:name w:val="Intense Reference"/>
    <w:basedOn w:val="DefaultParagraphFont"/>
    <w:uiPriority w:val="32"/>
    <w:qFormat/>
    <w:rsid w:val="00AF68F2"/>
    <w:rPr>
      <w:b/>
      <w:bCs/>
      <w:smallCaps/>
      <w:color w:val="5B9BD5" w:themeColor="accent1"/>
      <w:spacing w:val="5"/>
    </w:rPr>
  </w:style>
  <w:style w:type="character" w:styleId="CommentReference">
    <w:name w:val="annotation reference"/>
    <w:basedOn w:val="DefaultParagraphFont"/>
    <w:uiPriority w:val="99"/>
    <w:semiHidden/>
    <w:unhideWhenUsed/>
    <w:rsid w:val="00F22A08"/>
    <w:rPr>
      <w:sz w:val="16"/>
      <w:szCs w:val="16"/>
    </w:rPr>
  </w:style>
  <w:style w:type="paragraph" w:styleId="CommentText">
    <w:name w:val="annotation text"/>
    <w:basedOn w:val="Normal"/>
    <w:link w:val="CommentTextChar"/>
    <w:uiPriority w:val="99"/>
    <w:semiHidden/>
    <w:unhideWhenUsed/>
    <w:rsid w:val="00F22A08"/>
    <w:pPr>
      <w:spacing w:line="240" w:lineRule="auto"/>
    </w:pPr>
    <w:rPr>
      <w:sz w:val="20"/>
      <w:szCs w:val="20"/>
    </w:rPr>
  </w:style>
  <w:style w:type="character" w:customStyle="1" w:styleId="CommentTextChar">
    <w:name w:val="Comment Text Char"/>
    <w:basedOn w:val="DefaultParagraphFont"/>
    <w:link w:val="CommentText"/>
    <w:uiPriority w:val="99"/>
    <w:semiHidden/>
    <w:rsid w:val="00F22A08"/>
    <w:rPr>
      <w:sz w:val="20"/>
      <w:szCs w:val="20"/>
    </w:rPr>
  </w:style>
  <w:style w:type="paragraph" w:styleId="CommentSubject">
    <w:name w:val="annotation subject"/>
    <w:basedOn w:val="CommentText"/>
    <w:next w:val="CommentText"/>
    <w:link w:val="CommentSubjectChar"/>
    <w:uiPriority w:val="99"/>
    <w:semiHidden/>
    <w:unhideWhenUsed/>
    <w:rsid w:val="00F22A08"/>
    <w:rPr>
      <w:b/>
      <w:bCs/>
    </w:rPr>
  </w:style>
  <w:style w:type="character" w:customStyle="1" w:styleId="CommentSubjectChar">
    <w:name w:val="Comment Subject Char"/>
    <w:basedOn w:val="CommentTextChar"/>
    <w:link w:val="CommentSubject"/>
    <w:uiPriority w:val="99"/>
    <w:semiHidden/>
    <w:rsid w:val="00F22A08"/>
    <w:rPr>
      <w:b/>
      <w:bCs/>
      <w:sz w:val="20"/>
      <w:szCs w:val="20"/>
    </w:rPr>
  </w:style>
  <w:style w:type="paragraph" w:styleId="BalloonText">
    <w:name w:val="Balloon Text"/>
    <w:basedOn w:val="Normal"/>
    <w:link w:val="BalloonTextChar"/>
    <w:uiPriority w:val="99"/>
    <w:semiHidden/>
    <w:unhideWhenUsed/>
    <w:rsid w:val="00F2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08"/>
    <w:rPr>
      <w:rFonts w:ascii="Segoe UI" w:hAnsi="Segoe UI" w:cs="Segoe UI"/>
      <w:sz w:val="18"/>
      <w:szCs w:val="18"/>
    </w:rPr>
  </w:style>
  <w:style w:type="character" w:styleId="Hyperlink">
    <w:name w:val="Hyperlink"/>
    <w:basedOn w:val="DefaultParagraphFont"/>
    <w:uiPriority w:val="99"/>
    <w:unhideWhenUsed/>
    <w:rsid w:val="00F3624B"/>
    <w:rPr>
      <w:color w:val="0563C1" w:themeColor="hyperlink"/>
      <w:u w:val="single"/>
    </w:rPr>
  </w:style>
  <w:style w:type="paragraph" w:customStyle="1" w:styleId="Standard">
    <w:name w:val="Standard"/>
    <w:qFormat/>
    <w:rsid w:val="00FA465C"/>
    <w:pPr>
      <w:suppressAutoHyphens/>
      <w:autoSpaceDN w:val="0"/>
      <w:spacing w:after="200" w:line="276" w:lineRule="auto"/>
      <w:textAlignment w:val="baseline"/>
    </w:pPr>
    <w:rPr>
      <w:rFonts w:ascii="Calibri" w:eastAsia="SimSun" w:hAnsi="Calibri" w:cs="Calibri"/>
      <w:kern w:val="3"/>
      <w:sz w:val="22"/>
      <w:lang w:val="bg-BG"/>
    </w:rPr>
  </w:style>
  <w:style w:type="paragraph" w:styleId="Revision">
    <w:name w:val="Revision"/>
    <w:hidden/>
    <w:uiPriority w:val="99"/>
    <w:semiHidden/>
    <w:rsid w:val="003E64A8"/>
    <w:pPr>
      <w:spacing w:after="0" w:line="240" w:lineRule="auto"/>
    </w:pPr>
  </w:style>
  <w:style w:type="character" w:customStyle="1" w:styleId="UnresolvedMention">
    <w:name w:val="Unresolved Mention"/>
    <w:basedOn w:val="DefaultParagraphFont"/>
    <w:uiPriority w:val="99"/>
    <w:semiHidden/>
    <w:unhideWhenUsed/>
    <w:rsid w:val="002527DB"/>
    <w:rPr>
      <w:color w:val="605E5C"/>
      <w:shd w:val="clear" w:color="auto" w:fill="E1DFDD"/>
    </w:rPr>
  </w:style>
  <w:style w:type="character" w:styleId="FollowedHyperlink">
    <w:name w:val="FollowedHyperlink"/>
    <w:basedOn w:val="DefaultParagraphFont"/>
    <w:uiPriority w:val="99"/>
    <w:semiHidden/>
    <w:unhideWhenUsed/>
    <w:rsid w:val="007F5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93448">
      <w:bodyDiv w:val="1"/>
      <w:marLeft w:val="0"/>
      <w:marRight w:val="0"/>
      <w:marTop w:val="0"/>
      <w:marBottom w:val="0"/>
      <w:divBdr>
        <w:top w:val="none" w:sz="0" w:space="0" w:color="auto"/>
        <w:left w:val="none" w:sz="0" w:space="0" w:color="auto"/>
        <w:bottom w:val="none" w:sz="0" w:space="0" w:color="auto"/>
        <w:right w:val="none" w:sz="0" w:space="0" w:color="auto"/>
      </w:divBdr>
    </w:div>
    <w:div w:id="1083449516">
      <w:bodyDiv w:val="1"/>
      <w:marLeft w:val="0"/>
      <w:marRight w:val="0"/>
      <w:marTop w:val="0"/>
      <w:marBottom w:val="0"/>
      <w:divBdr>
        <w:top w:val="none" w:sz="0" w:space="0" w:color="auto"/>
        <w:left w:val="none" w:sz="0" w:space="0" w:color="auto"/>
        <w:bottom w:val="none" w:sz="0" w:space="0" w:color="auto"/>
        <w:right w:val="none" w:sz="0" w:space="0" w:color="auto"/>
      </w:divBdr>
      <w:divsChild>
        <w:div w:id="1871651664">
          <w:marLeft w:val="0"/>
          <w:marRight w:val="0"/>
          <w:marTop w:val="90"/>
          <w:marBottom w:val="0"/>
          <w:divBdr>
            <w:top w:val="none" w:sz="0" w:space="0" w:color="auto"/>
            <w:left w:val="none" w:sz="0" w:space="0" w:color="auto"/>
            <w:bottom w:val="none" w:sz="0" w:space="0" w:color="auto"/>
            <w:right w:val="none" w:sz="0" w:space="0" w:color="auto"/>
          </w:divBdr>
          <w:divsChild>
            <w:div w:id="467164026">
              <w:marLeft w:val="0"/>
              <w:marRight w:val="0"/>
              <w:marTop w:val="0"/>
              <w:marBottom w:val="405"/>
              <w:divBdr>
                <w:top w:val="none" w:sz="0" w:space="0" w:color="auto"/>
                <w:left w:val="none" w:sz="0" w:space="0" w:color="auto"/>
                <w:bottom w:val="none" w:sz="0" w:space="0" w:color="auto"/>
                <w:right w:val="none" w:sz="0" w:space="0" w:color="auto"/>
              </w:divBdr>
              <w:divsChild>
                <w:div w:id="39525325">
                  <w:marLeft w:val="0"/>
                  <w:marRight w:val="0"/>
                  <w:marTop w:val="0"/>
                  <w:marBottom w:val="0"/>
                  <w:divBdr>
                    <w:top w:val="none" w:sz="0" w:space="0" w:color="auto"/>
                    <w:left w:val="none" w:sz="0" w:space="0" w:color="auto"/>
                    <w:bottom w:val="none" w:sz="0" w:space="0" w:color="auto"/>
                    <w:right w:val="none" w:sz="0" w:space="0" w:color="auto"/>
                  </w:divBdr>
                  <w:divsChild>
                    <w:div w:id="7030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50865">
      <w:bodyDiv w:val="1"/>
      <w:marLeft w:val="0"/>
      <w:marRight w:val="0"/>
      <w:marTop w:val="0"/>
      <w:marBottom w:val="0"/>
      <w:divBdr>
        <w:top w:val="none" w:sz="0" w:space="0" w:color="auto"/>
        <w:left w:val="none" w:sz="0" w:space="0" w:color="auto"/>
        <w:bottom w:val="none" w:sz="0" w:space="0" w:color="auto"/>
        <w:right w:val="none" w:sz="0" w:space="0" w:color="auto"/>
      </w:divBdr>
    </w:div>
    <w:div w:id="1822885325">
      <w:bodyDiv w:val="1"/>
      <w:marLeft w:val="0"/>
      <w:marRight w:val="0"/>
      <w:marTop w:val="0"/>
      <w:marBottom w:val="0"/>
      <w:divBdr>
        <w:top w:val="none" w:sz="0" w:space="0" w:color="auto"/>
        <w:left w:val="none" w:sz="0" w:space="0" w:color="auto"/>
        <w:bottom w:val="none" w:sz="0" w:space="0" w:color="auto"/>
        <w:right w:val="none" w:sz="0" w:space="0" w:color="auto"/>
      </w:divBdr>
    </w:div>
    <w:div w:id="1832132980">
      <w:bodyDiv w:val="1"/>
      <w:marLeft w:val="0"/>
      <w:marRight w:val="0"/>
      <w:marTop w:val="0"/>
      <w:marBottom w:val="0"/>
      <w:divBdr>
        <w:top w:val="none" w:sz="0" w:space="0" w:color="auto"/>
        <w:left w:val="none" w:sz="0" w:space="0" w:color="auto"/>
        <w:bottom w:val="none" w:sz="0" w:space="0" w:color="auto"/>
        <w:right w:val="none" w:sz="0" w:space="0" w:color="auto"/>
      </w:divBdr>
      <w:divsChild>
        <w:div w:id="1329409760">
          <w:marLeft w:val="0"/>
          <w:marRight w:val="0"/>
          <w:marTop w:val="0"/>
          <w:marBottom w:val="0"/>
          <w:divBdr>
            <w:top w:val="none" w:sz="0" w:space="0" w:color="auto"/>
            <w:left w:val="none" w:sz="0" w:space="0" w:color="auto"/>
            <w:bottom w:val="none" w:sz="0" w:space="0" w:color="auto"/>
            <w:right w:val="none" w:sz="0" w:space="0" w:color="auto"/>
          </w:divBdr>
        </w:div>
      </w:divsChild>
    </w:div>
    <w:div w:id="20440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2219237_Novel_electromagnetic_sensor_for_contaminations_in_fog_based_on_the_laser-induced_charge_effect" TargetMode="External"/><Relationship Id="rId13" Type="http://schemas.openxmlformats.org/officeDocument/2006/relationships/hyperlink" Target="https://www.bnt.bg/bg/a/studenti-i-prepodavateli-razrabotikha-senzori-za-sigurnost-na-obshchestveni-mes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rofile/Sergey_Yurish/publication/326926172_Advances_in_Biosensors_Reviews_Vol_1_Book_Series/links/5b6cb85d299bf14c6d97d64b/Advances-in-Biosensors-Reviews-Vol-1-Book-Series.pdf?_sg%5B0%5D=BzAIV-YUCtUIKihj3W0kVjKl4hgNV5pX82b1jQThPZCP4G-ybwTk9rDAOsjlFbWF40AGUTCLkQFMlg1LCjR0kg.s64Xc7q_C1LV7tKpt_jBxLsyd3itS76VDta7ffmggfoxKSjtjFQObdJBd6gtVEuLqOd7FvwTRGGhXu6q8nu-wg&amp;_sg%5B1%5D=ynBWYXYqvF2vBKKl9rQQDeFXpccKF7VvhanAy_rsj8l1T9OtrFU0eb_vSGAi5uNr8t0mxKUSU6eS4AI5SUut-LW3JWLIzUCbYl8fvDexX3Hi.s64Xc7q_C1LV7tKpt_jBxLsyd3itS76VDta7ffmggfoxKSjtjFQObdJBd6gtVEuLqOd7FvwTRGGhXu6q8nu-wg&amp;_iepl=" TargetMode="External"/><Relationship Id="rId12" Type="http://schemas.openxmlformats.org/officeDocument/2006/relationships/hyperlink" Target="https://www.bnt.bg/bg/a/svmestna-razrabotka-na-sistemi-za-zashchita-pri-bedstviya-i-atak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dis.europa.eu/project/id/312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terfog.eu/" TargetMode="External"/><Relationship Id="rId5" Type="http://schemas.openxmlformats.org/officeDocument/2006/relationships/footnotes" Target="footnotes.xml"/><Relationship Id="rId15" Type="http://schemas.openxmlformats.org/officeDocument/2006/relationships/hyperlink" Target="mailto:prof.vaseashta@nanoknowledge.info" TargetMode="External"/><Relationship Id="rId10" Type="http://schemas.openxmlformats.org/officeDocument/2006/relationships/hyperlink" Target="https://stumejournals.com/journals/mtm/2019/7/306.full.pdf" TargetMode="External"/><Relationship Id="rId4" Type="http://schemas.openxmlformats.org/officeDocument/2006/relationships/webSettings" Target="webSettings.xml"/><Relationship Id="rId9" Type="http://schemas.openxmlformats.org/officeDocument/2006/relationships/hyperlink" Target="https://www.researchgate.net/publication/323252823_Fog_influenced_signal_generation_by_surface_photo-charge_effect_SPCE" TargetMode="External"/><Relationship Id="rId14" Type="http://schemas.openxmlformats.org/officeDocument/2006/relationships/hyperlink" Target="mailto:jl.perezd@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herkova\AppData\Local\Microsoft\Windows\INetCache\Content.Outlook\K3IHLOB9\&#1042;&#1098;&#1087;&#1088;&#1086;&#1089;&#1085;&#1080;&#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Въпросник</Template>
  <TotalTime>7</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Юмер Коджаюмер</dc:creator>
  <cp:lastModifiedBy>Milena M Glavcheva</cp:lastModifiedBy>
  <cp:revision>3</cp:revision>
  <dcterms:created xsi:type="dcterms:W3CDTF">2020-04-08T06:47:00Z</dcterms:created>
  <dcterms:modified xsi:type="dcterms:W3CDTF">2020-04-10T08:46:00Z</dcterms:modified>
</cp:coreProperties>
</file>