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000000" w:sz="4" w:space="1"/>
        </w:pBd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                                        </w:t>
      </w:r>
    </w:p>
    <w:p>
      <w:pPr>
        <w:pBdr>
          <w:bottom w:val="single" w:color="000000" w:sz="4" w:space="1"/>
        </w:pBdr>
        <w:rPr>
          <w:b/>
          <w:sz w:val="26"/>
          <w:szCs w:val="26"/>
        </w:rPr>
      </w:pPr>
    </w:p>
    <w:p>
      <w:pPr>
        <w:pBdr>
          <w:bottom w:val="single" w:color="000000" w:sz="4" w:space="1"/>
        </w:pBdr>
        <w:jc w:val="center"/>
        <w:rPr>
          <w:b/>
          <w:sz w:val="26"/>
          <w:szCs w:val="26"/>
          <w:lang w:val="en-US"/>
        </w:rPr>
      </w:pPr>
    </w:p>
    <w:p>
      <w:pPr>
        <w:pBdr>
          <w:bottom w:val="single" w:color="000000" w:sz="4" w:space="1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НА ОБРАЗОВАНИЕТО И НАУКАТА</w:t>
      </w:r>
    </w:p>
    <w:p>
      <w:pPr>
        <w:spacing w:line="360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</w:t>
      </w:r>
    </w:p>
    <w:p>
      <w:pPr>
        <w:spacing w:line="360" w:lineRule="auto"/>
        <w:jc w:val="center"/>
        <w:rPr>
          <w:b/>
          <w:sz w:val="26"/>
          <w:szCs w:val="26"/>
        </w:rPr>
      </w:pP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Г Л А М Е Н Т</w:t>
      </w: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НАЦИОНАЛНИЯ КОНКУРС </w:t>
      </w:r>
      <w:r>
        <w:rPr>
          <w:b/>
        </w:rPr>
        <w:t>„</w:t>
      </w:r>
      <w:r>
        <w:rPr>
          <w:b/>
          <w:sz w:val="26"/>
          <w:szCs w:val="26"/>
        </w:rPr>
        <w:t>МЛАДИ ТАЛАНТИ” 2021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г.</w:t>
      </w:r>
    </w:p>
    <w:p>
      <w:pPr>
        <w:jc w:val="center"/>
        <w:rPr>
          <w:b/>
        </w:rPr>
      </w:pPr>
      <w:r>
        <w:rPr>
          <w:b/>
        </w:rPr>
        <w:t xml:space="preserve"> </w:t>
      </w:r>
    </w:p>
    <w:p>
      <w:pPr>
        <w:spacing w:line="360" w:lineRule="auto"/>
        <w:ind w:firstLine="708"/>
        <w:jc w:val="both"/>
      </w:pPr>
      <w:r>
        <w:t xml:space="preserve">Националният конкурс „Млади таланти” се провежда от 1999 г. и представлява възможност за насърчаване на младите хора – ученици и студенти, притежаващи потенциал и проявяващи интерес към наука и към провеждането на научни изследвания и иновации. Конкурсът е част от инициативите на Министерството на образованието и науката за стимулиране и подпомагане развитието на младите научни таланти в страната. </w:t>
      </w:r>
    </w:p>
    <w:p>
      <w:pPr>
        <w:pStyle w:val="2"/>
        <w:numPr>
          <w:ilvl w:val="0"/>
          <w:numId w:val="0"/>
        </w:numPr>
        <w:spacing w:line="360" w:lineRule="auto"/>
        <w:ind w:firstLine="705"/>
        <w:rPr>
          <w:b w:val="0"/>
          <w:bCs w:val="0"/>
          <w:szCs w:val="24"/>
          <w:lang w:val="en-US"/>
        </w:rPr>
      </w:pPr>
      <w:r>
        <w:rPr>
          <w:b w:val="0"/>
          <w:bCs w:val="0"/>
          <w:szCs w:val="24"/>
        </w:rPr>
        <w:t xml:space="preserve">Национален координатор на конкурса за Република България е Министерството на образованието и науката. </w:t>
      </w: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І. УСЛОВИЯ ЗА УЧАСТИЕ</w:t>
      </w:r>
    </w:p>
    <w:p>
      <w:pPr>
        <w:pStyle w:val="2"/>
        <w:numPr>
          <w:ilvl w:val="0"/>
          <w:numId w:val="0"/>
        </w:numPr>
        <w:spacing w:line="360" w:lineRule="auto"/>
        <w:ind w:firstLine="705"/>
        <w:rPr>
          <w:b w:val="0"/>
          <w:color w:val="000000"/>
        </w:rPr>
      </w:pPr>
      <w:r>
        <w:rPr>
          <w:b w:val="0"/>
        </w:rPr>
        <w:t>Условията на Националния конкурс са изцяло съобразени с изискванията на Европейския конкурс за млади учени</w:t>
      </w:r>
      <w:r>
        <w:rPr>
          <w:b w:val="0"/>
          <w:lang w:val="ru-RU"/>
        </w:rPr>
        <w:t xml:space="preserve">, който е част от </w:t>
      </w:r>
      <w:r>
        <w:rPr>
          <w:b w:val="0"/>
        </w:rPr>
        <w:t xml:space="preserve">инициативите </w:t>
      </w:r>
      <w:r>
        <w:rPr>
          <w:rStyle w:val="39"/>
          <w:b w:val="0"/>
        </w:rPr>
        <w:t>на</w:t>
      </w:r>
      <w:r>
        <w:rPr>
          <w:b w:val="0"/>
        </w:rPr>
        <w:t xml:space="preserve"> </w:t>
      </w:r>
      <w:r>
        <w:rPr>
          <w:rStyle w:val="39"/>
          <w:b w:val="0"/>
        </w:rPr>
        <w:t>Европейската комисия</w:t>
      </w:r>
      <w:r>
        <w:rPr>
          <w:b w:val="0"/>
        </w:rPr>
        <w:t xml:space="preserve"> за </w:t>
      </w:r>
      <w:r>
        <w:rPr>
          <w:rStyle w:val="39"/>
          <w:b w:val="0"/>
        </w:rPr>
        <w:t>насърчаване</w:t>
      </w:r>
      <w:r>
        <w:rPr>
          <w:b w:val="0"/>
        </w:rPr>
        <w:t xml:space="preserve"> </w:t>
      </w:r>
      <w:r>
        <w:rPr>
          <w:rStyle w:val="39"/>
          <w:b w:val="0"/>
        </w:rPr>
        <w:t>на идеите</w:t>
      </w:r>
      <w:r>
        <w:rPr>
          <w:b w:val="0"/>
        </w:rPr>
        <w:t xml:space="preserve"> </w:t>
      </w:r>
      <w:r>
        <w:rPr>
          <w:rStyle w:val="39"/>
          <w:b w:val="0"/>
        </w:rPr>
        <w:t>на сътрудничество</w:t>
      </w:r>
      <w:r>
        <w:rPr>
          <w:b w:val="0"/>
          <w:color w:val="000000"/>
        </w:rPr>
        <w:t xml:space="preserve"> </w:t>
      </w:r>
      <w:r>
        <w:rPr>
          <w:rStyle w:val="39"/>
          <w:b w:val="0"/>
          <w:color w:val="000000"/>
        </w:rPr>
        <w:t>и</w:t>
      </w:r>
      <w:r>
        <w:rPr>
          <w:b w:val="0"/>
          <w:color w:val="000000"/>
        </w:rPr>
        <w:t xml:space="preserve"> </w:t>
      </w:r>
      <w:r>
        <w:rPr>
          <w:rStyle w:val="39"/>
          <w:b w:val="0"/>
          <w:color w:val="000000"/>
        </w:rPr>
        <w:t>обмен</w:t>
      </w:r>
      <w:r>
        <w:rPr>
          <w:b w:val="0"/>
          <w:color w:val="000000"/>
        </w:rPr>
        <w:t xml:space="preserve"> </w:t>
      </w:r>
      <w:r>
        <w:rPr>
          <w:rStyle w:val="39"/>
          <w:b w:val="0"/>
          <w:color w:val="000000"/>
        </w:rPr>
        <w:t>между младите</w:t>
      </w:r>
      <w:r>
        <w:rPr>
          <w:b w:val="0"/>
          <w:color w:val="000000"/>
        </w:rPr>
        <w:t xml:space="preserve"> </w:t>
      </w:r>
      <w:r>
        <w:rPr>
          <w:rStyle w:val="39"/>
          <w:b w:val="0"/>
          <w:color w:val="000000"/>
        </w:rPr>
        <w:t>хора</w:t>
      </w:r>
      <w:r>
        <w:rPr>
          <w:b w:val="0"/>
          <w:color w:val="000000"/>
        </w:rPr>
        <w:t>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b/>
          <w:bCs/>
        </w:rPr>
      </w:pPr>
      <w:r>
        <w:t>У</w:t>
      </w:r>
      <w:r>
        <w:rPr>
          <w:bCs/>
        </w:rPr>
        <w:t xml:space="preserve">частниците </w:t>
      </w:r>
      <w:r>
        <w:t xml:space="preserve">в Националния конкурс „Млади таланти” </w:t>
      </w:r>
      <w:r>
        <w:rPr>
          <w:bCs/>
        </w:rPr>
        <w:t xml:space="preserve">подготвят научноизследователски и иновационни проекти </w:t>
      </w:r>
      <w:r>
        <w:rPr>
          <w:b/>
          <w:bCs/>
        </w:rPr>
        <w:t>в следните категории:</w:t>
      </w:r>
    </w:p>
    <w:p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Биология</w:t>
      </w:r>
    </w:p>
    <w:p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Химия</w:t>
      </w:r>
    </w:p>
    <w:p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Информатика</w:t>
      </w:r>
    </w:p>
    <w:p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Инженерни науки</w:t>
      </w:r>
    </w:p>
    <w:p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Материалознание</w:t>
      </w:r>
    </w:p>
    <w:p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Математика</w:t>
      </w:r>
    </w:p>
    <w:p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Медицина</w:t>
      </w:r>
    </w:p>
    <w:p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Физика</w:t>
      </w:r>
    </w:p>
    <w:p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Социални и хуманитарни науки</w:t>
      </w:r>
    </w:p>
    <w:p>
      <w:pPr>
        <w:numPr>
          <w:ilvl w:val="0"/>
          <w:numId w:val="2"/>
        </w:numPr>
        <w:suppressAutoHyphens w:val="0"/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Екология</w:t>
      </w:r>
    </w:p>
    <w:p>
      <w:pPr>
        <w:spacing w:line="360" w:lineRule="auto"/>
        <w:jc w:val="both"/>
        <w:rPr>
          <w:b/>
          <w:lang w:val="en-US"/>
        </w:rPr>
      </w:pPr>
      <w:r>
        <w:rPr>
          <w:rFonts w:eastAsia="Calibri"/>
          <w:lang w:eastAsia="en-US"/>
        </w:rPr>
        <w:t xml:space="preserve">                        </w:t>
      </w: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ІІ. ИЗИСКВАНИЯ ЗА КАНДИДАТСТВАНЕ</w:t>
      </w:r>
    </w:p>
    <w:p>
      <w:pPr>
        <w:spacing w:line="360" w:lineRule="auto"/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>2.1. Изисквания към проекта:</w:t>
      </w:r>
    </w:p>
    <w:p>
      <w:pPr>
        <w:spacing w:line="360" w:lineRule="auto"/>
        <w:ind w:left="1080"/>
        <w:jc w:val="both"/>
      </w:pPr>
      <w:r>
        <w:t>Всяко проектно предложение трябва да съдържа:</w:t>
      </w:r>
    </w:p>
    <w:p>
      <w:pPr>
        <w:numPr>
          <w:ilvl w:val="0"/>
          <w:numId w:val="3"/>
        </w:numPr>
        <w:spacing w:line="360" w:lineRule="auto"/>
        <w:jc w:val="both"/>
        <w:rPr>
          <w:lang w:val="ru-RU"/>
        </w:rPr>
      </w:pPr>
      <w:r>
        <w:t>Попълнен типов формуляр, който е неразделна част от регламента</w:t>
      </w:r>
      <w:r>
        <w:rPr>
          <w:lang w:val="ru-RU"/>
        </w:rPr>
        <w:t xml:space="preserve"> (приложен към обявата за конкурса);</w:t>
      </w:r>
    </w:p>
    <w:p>
      <w:pPr>
        <w:numPr>
          <w:ilvl w:val="0"/>
          <w:numId w:val="3"/>
        </w:numPr>
        <w:spacing w:line="360" w:lineRule="auto"/>
        <w:jc w:val="both"/>
      </w:pPr>
      <w:r>
        <w:t>Подробно описание на проекта в обем до 10 стр. (формат А4) и приложения към него, ако има такива (графики, таблици, илюстрации, фотографии и др. до 10 стр. допълнително), в 1 екземпляр на български език и 1 екземпляр на английски език;</w:t>
      </w:r>
    </w:p>
    <w:p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Прототипи, макети и модели, описани в проекта, се представят при провеждане на събеседването с журито</w:t>
      </w:r>
      <w:r>
        <w:rPr>
          <w:bCs/>
          <w:lang w:val="en-US"/>
        </w:rPr>
        <w:t>;</w:t>
      </w:r>
    </w:p>
    <w:p>
      <w:pPr>
        <w:numPr>
          <w:ilvl w:val="0"/>
          <w:numId w:val="3"/>
        </w:numPr>
        <w:spacing w:line="360" w:lineRule="auto"/>
        <w:jc w:val="both"/>
      </w:pPr>
      <w:r>
        <w:t>Резюме на проекта в обем до 1 стр. на български и на английски език, което съдържа:</w:t>
      </w:r>
    </w:p>
    <w:p>
      <w:pPr>
        <w:spacing w:line="360" w:lineRule="auto"/>
        <w:ind w:left="1080"/>
        <w:jc w:val="both"/>
        <w:rPr>
          <w:bCs/>
        </w:rPr>
      </w:pPr>
      <w:r>
        <w:t xml:space="preserve">а) заглавие на проекта. </w:t>
      </w:r>
      <w:r>
        <w:rPr>
          <w:bCs/>
        </w:rPr>
        <w:t>В случай че заглавието е по-дълго от 50 знака, представя се негов съкратен вариант;</w:t>
      </w:r>
    </w:p>
    <w:p>
      <w:pPr>
        <w:spacing w:line="360" w:lineRule="auto"/>
        <w:ind w:left="1080"/>
        <w:jc w:val="both"/>
      </w:pPr>
      <w:r>
        <w:t>б) цели на проекта;</w:t>
      </w:r>
    </w:p>
    <w:p>
      <w:pPr>
        <w:spacing w:line="360" w:lineRule="auto"/>
        <w:ind w:left="1080"/>
        <w:jc w:val="both"/>
      </w:pPr>
      <w:r>
        <w:t>в) използвани методи и материали;</w:t>
      </w:r>
    </w:p>
    <w:p>
      <w:pPr>
        <w:spacing w:line="360" w:lineRule="auto"/>
        <w:ind w:left="1080"/>
        <w:jc w:val="both"/>
      </w:pPr>
      <w:r>
        <w:t>г) наблюдения и заключения.</w:t>
      </w:r>
    </w:p>
    <w:p>
      <w:pPr>
        <w:spacing w:line="360" w:lineRule="auto"/>
        <w:ind w:left="1080"/>
        <w:jc w:val="both"/>
      </w:pPr>
    </w:p>
    <w:p>
      <w:pPr>
        <w:spacing w:line="360" w:lineRule="auto"/>
        <w:ind w:firstLine="708"/>
        <w:rPr>
          <w:b/>
        </w:rPr>
      </w:pPr>
      <w:r>
        <w:rPr>
          <w:b/>
        </w:rPr>
        <w:t>Всяко проектно предложение се подава на български и  на английски език в електронен формат.</w:t>
      </w:r>
    </w:p>
    <w:p>
      <w:pPr>
        <w:spacing w:line="360" w:lineRule="auto"/>
        <w:rPr>
          <w:b/>
          <w:color w:val="002060"/>
        </w:rPr>
      </w:pPr>
      <w:r>
        <w:rPr>
          <w:b/>
          <w:color w:val="002060"/>
        </w:rPr>
        <w:tab/>
      </w:r>
    </w:p>
    <w:p>
      <w:pPr>
        <w:spacing w:line="360" w:lineRule="auto"/>
        <w:jc w:val="both"/>
        <w:rPr>
          <w:b/>
        </w:rPr>
      </w:pPr>
      <w:r>
        <w:rPr>
          <w:b/>
          <w:color w:val="002060"/>
        </w:rPr>
        <w:tab/>
      </w:r>
      <w:r>
        <w:rPr>
          <w:b/>
        </w:rPr>
        <w:t>2.2. Изисквания към участниците:</w:t>
      </w:r>
    </w:p>
    <w:p>
      <w:pPr>
        <w:numPr>
          <w:ilvl w:val="0"/>
          <w:numId w:val="4"/>
        </w:numPr>
        <w:spacing w:line="360" w:lineRule="auto"/>
        <w:jc w:val="both"/>
      </w:pPr>
      <w:r>
        <w:t>В разработването на един проект могат да участват индивидуални участници или екипи до трима човека.</w:t>
      </w:r>
    </w:p>
    <w:p>
      <w:pPr>
        <w:numPr>
          <w:ilvl w:val="0"/>
          <w:numId w:val="4"/>
        </w:numPr>
        <w:spacing w:line="360" w:lineRule="auto"/>
        <w:jc w:val="both"/>
      </w:pPr>
      <w:r>
        <w:t>В конкурса могат да участват ученици и студенти първи курс, отговарящи на следните условия:</w:t>
      </w:r>
    </w:p>
    <w:p>
      <w:pPr>
        <w:numPr>
          <w:ilvl w:val="1"/>
          <w:numId w:val="4"/>
        </w:numPr>
        <w:spacing w:line="360" w:lineRule="auto"/>
        <w:jc w:val="both"/>
        <w:rPr>
          <w:b/>
        </w:rPr>
      </w:pPr>
      <w:r>
        <w:rPr>
          <w:b/>
        </w:rPr>
        <w:t>да са навършили 14 години към 1 септември 2021 г.</w:t>
      </w:r>
    </w:p>
    <w:p>
      <w:pPr>
        <w:numPr>
          <w:ilvl w:val="1"/>
          <w:numId w:val="4"/>
        </w:numPr>
        <w:spacing w:line="360" w:lineRule="auto"/>
        <w:jc w:val="both"/>
        <w:rPr>
          <w:b/>
        </w:rPr>
      </w:pPr>
      <w:r>
        <w:rPr>
          <w:b/>
        </w:rPr>
        <w:t>да са под 21 години към 30 септември 2021 г.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ind w:left="34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ІІІ. КРИТЕРИИ ЗА ОЦЕНКА</w:t>
      </w:r>
    </w:p>
    <w:p>
      <w:pPr>
        <w:numPr>
          <w:ilvl w:val="0"/>
          <w:numId w:val="5"/>
        </w:numPr>
        <w:tabs>
          <w:tab w:val="left" w:pos="1068"/>
        </w:tabs>
        <w:spacing w:line="360" w:lineRule="auto"/>
        <w:ind w:left="1068" w:firstLine="0"/>
        <w:jc w:val="both"/>
      </w:pPr>
      <w:r>
        <w:t>Оригинален и иновативен научен подход при идентифициране на проблема и методите за неговото решаване</w:t>
      </w:r>
      <w:r>
        <w:rPr>
          <w:lang w:val="en-US"/>
        </w:rPr>
        <w:t>;</w:t>
      </w:r>
    </w:p>
    <w:p>
      <w:pPr>
        <w:numPr>
          <w:ilvl w:val="0"/>
          <w:numId w:val="5"/>
        </w:numPr>
        <w:tabs>
          <w:tab w:val="left" w:pos="1068"/>
        </w:tabs>
        <w:spacing w:line="360" w:lineRule="auto"/>
        <w:ind w:left="1068" w:firstLine="0"/>
        <w:jc w:val="both"/>
      </w:pPr>
      <w:r>
        <w:t>Коректно описание на задачите и адекватна методика за провеждане на изследването</w:t>
      </w:r>
      <w:r>
        <w:rPr>
          <w:lang w:val="en-US"/>
        </w:rPr>
        <w:t>;</w:t>
      </w:r>
    </w:p>
    <w:p>
      <w:pPr>
        <w:numPr>
          <w:ilvl w:val="0"/>
          <w:numId w:val="5"/>
        </w:numPr>
        <w:tabs>
          <w:tab w:val="left" w:pos="1068"/>
        </w:tabs>
        <w:spacing w:line="360" w:lineRule="auto"/>
        <w:ind w:left="1068" w:firstLine="0"/>
        <w:jc w:val="both"/>
      </w:pPr>
      <w:r>
        <w:t>Последователен подход при провеждане на изследването</w:t>
      </w:r>
      <w:r>
        <w:rPr>
          <w:lang w:val="en-US"/>
        </w:rPr>
        <w:t>;</w:t>
      </w:r>
    </w:p>
    <w:p>
      <w:pPr>
        <w:numPr>
          <w:ilvl w:val="0"/>
          <w:numId w:val="5"/>
        </w:numPr>
        <w:tabs>
          <w:tab w:val="left" w:pos="1068"/>
        </w:tabs>
        <w:spacing w:line="360" w:lineRule="auto"/>
        <w:ind w:left="1068" w:firstLine="0"/>
      </w:pPr>
      <w:r>
        <w:t>Умения за анализ и интерпретация на резултатите</w:t>
      </w:r>
      <w:r>
        <w:rPr>
          <w:lang w:val="en-US"/>
        </w:rPr>
        <w:t>;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5"/>
        </w:numPr>
        <w:tabs>
          <w:tab w:val="left" w:pos="1068"/>
        </w:tabs>
        <w:spacing w:line="360" w:lineRule="auto"/>
        <w:ind w:left="1068" w:firstLine="0"/>
        <w:jc w:val="both"/>
      </w:pPr>
      <w:r>
        <w:t>Техническо оформление на разработката</w:t>
      </w:r>
      <w:r>
        <w:rPr>
          <w:lang w:val="en-US"/>
        </w:rPr>
        <w:t>;</w:t>
      </w:r>
    </w:p>
    <w:p>
      <w:pPr>
        <w:numPr>
          <w:ilvl w:val="0"/>
          <w:numId w:val="5"/>
        </w:numPr>
        <w:tabs>
          <w:tab w:val="left" w:pos="1068"/>
        </w:tabs>
        <w:spacing w:line="360" w:lineRule="auto"/>
        <w:ind w:left="1068" w:firstLine="0"/>
        <w:jc w:val="both"/>
      </w:pPr>
      <w:r>
        <w:t>Умения за устно представяне на проекта и защита на разработката.</w:t>
      </w:r>
    </w:p>
    <w:p>
      <w:pPr>
        <w:spacing w:line="360" w:lineRule="auto"/>
        <w:jc w:val="both"/>
        <w:rPr>
          <w:color w:val="FF0000"/>
        </w:rPr>
      </w:pPr>
    </w:p>
    <w:p>
      <w:pPr>
        <w:spacing w:line="360" w:lineRule="auto"/>
        <w:ind w:left="36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ІV. ЕТАПИ НА ОЦЕНЯВАНЕ</w:t>
      </w:r>
    </w:p>
    <w:p>
      <w:pPr>
        <w:numPr>
          <w:ilvl w:val="0"/>
          <w:numId w:val="6"/>
        </w:numPr>
        <w:tabs>
          <w:tab w:val="left" w:pos="1080"/>
        </w:tabs>
        <w:spacing w:line="360" w:lineRule="auto"/>
        <w:ind w:left="1080" w:firstLine="0"/>
        <w:jc w:val="both"/>
      </w:pPr>
      <w:r>
        <w:rPr>
          <w:b/>
          <w:i/>
          <w:lang w:val="en-US"/>
        </w:rPr>
        <w:t>I</w:t>
      </w:r>
      <w:r>
        <w:rPr>
          <w:b/>
          <w:i/>
        </w:rPr>
        <w:t xml:space="preserve"> етап.</w:t>
      </w:r>
      <w:r>
        <w:t xml:space="preserve"> Журито, съставено от опитни учени и млади изследователи, представители на научните организации и висшите училища и експерти от Министерството на образованието и науката, оценява за техническо съответствие всички постъпили проекти.</w:t>
      </w:r>
    </w:p>
    <w:p>
      <w:pPr>
        <w:numPr>
          <w:ilvl w:val="0"/>
          <w:numId w:val="6"/>
        </w:numPr>
        <w:tabs>
          <w:tab w:val="left" w:pos="1080"/>
        </w:tabs>
        <w:spacing w:line="360" w:lineRule="auto"/>
        <w:ind w:left="1080" w:firstLine="0"/>
        <w:jc w:val="both"/>
      </w:pPr>
      <w:r>
        <w:rPr>
          <w:b/>
          <w:i/>
          <w:lang w:val="en-US"/>
        </w:rPr>
        <w:t>II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етап.</w:t>
      </w:r>
      <w:r>
        <w:t xml:space="preserve"> Журито извършва оценка на научната стойност на допуснатите за участие във втория етап на конкурса проекти. </w:t>
      </w:r>
    </w:p>
    <w:p>
      <w:pPr>
        <w:numPr>
          <w:ilvl w:val="0"/>
          <w:numId w:val="6"/>
        </w:numPr>
        <w:tabs>
          <w:tab w:val="left" w:pos="1080"/>
        </w:tabs>
        <w:spacing w:line="360" w:lineRule="auto"/>
        <w:ind w:left="1080" w:firstLine="0"/>
        <w:jc w:val="both"/>
      </w:pPr>
      <w:r>
        <w:rPr>
          <w:b/>
          <w:i/>
          <w:lang w:val="en-US"/>
        </w:rPr>
        <w:t>III</w:t>
      </w:r>
      <w:r>
        <w:rPr>
          <w:b/>
          <w:i/>
        </w:rPr>
        <w:t xml:space="preserve"> етап.</w:t>
      </w:r>
      <w:r>
        <w:t xml:space="preserve"> Журито провежда събеседване на български и на английски език с авторите на проекти и пристъпва към финално класиране на участниците.</w:t>
      </w:r>
    </w:p>
    <w:p>
      <w:pPr>
        <w:tabs>
          <w:tab w:val="left" w:pos="1080"/>
        </w:tabs>
        <w:spacing w:line="360" w:lineRule="auto"/>
        <w:jc w:val="both"/>
        <w:rPr>
          <w:lang w:val="en-US"/>
        </w:rPr>
      </w:pPr>
    </w:p>
    <w:p>
      <w:pPr>
        <w:spacing w:line="360" w:lineRule="auto"/>
        <w:ind w:left="360"/>
        <w:jc w:val="both"/>
        <w:rPr>
          <w:b/>
        </w:rPr>
      </w:pPr>
      <w:r>
        <w:rPr>
          <w:b/>
          <w:sz w:val="26"/>
          <w:szCs w:val="26"/>
        </w:rPr>
        <w:tab/>
      </w:r>
      <w:r>
        <w:rPr>
          <w:b/>
        </w:rPr>
        <w:t>Журито може да декласира проекти, ако установи:</w:t>
      </w:r>
    </w:p>
    <w:p>
      <w:pPr>
        <w:numPr>
          <w:ilvl w:val="0"/>
          <w:numId w:val="7"/>
        </w:numPr>
        <w:tabs>
          <w:tab w:val="left" w:pos="1080"/>
        </w:tabs>
        <w:spacing w:line="360" w:lineRule="auto"/>
        <w:ind w:left="1080" w:firstLine="0"/>
        <w:jc w:val="both"/>
      </w:pPr>
      <w:r>
        <w:t>Неправомерно получена помощ от трети лица;</w:t>
      </w:r>
    </w:p>
    <w:p>
      <w:pPr>
        <w:numPr>
          <w:ilvl w:val="0"/>
          <w:numId w:val="7"/>
        </w:numPr>
        <w:tabs>
          <w:tab w:val="left" w:pos="1080"/>
        </w:tabs>
        <w:spacing w:line="360" w:lineRule="auto"/>
        <w:ind w:left="1080" w:firstLine="0"/>
        <w:jc w:val="both"/>
      </w:pPr>
      <w:r>
        <w:t>Неправомерно получено финансиране;</w:t>
      </w:r>
    </w:p>
    <w:p>
      <w:pPr>
        <w:numPr>
          <w:ilvl w:val="0"/>
          <w:numId w:val="7"/>
        </w:numPr>
        <w:tabs>
          <w:tab w:val="left" w:pos="1080"/>
        </w:tabs>
        <w:spacing w:line="360" w:lineRule="auto"/>
        <w:ind w:left="1080" w:firstLine="0"/>
        <w:jc w:val="both"/>
      </w:pPr>
      <w:r>
        <w:t>Доказано използване на чужди идеи (плагиатство);</w:t>
      </w:r>
    </w:p>
    <w:p>
      <w:pPr>
        <w:numPr>
          <w:ilvl w:val="0"/>
          <w:numId w:val="7"/>
        </w:numPr>
        <w:tabs>
          <w:tab w:val="left" w:pos="1080"/>
        </w:tabs>
        <w:spacing w:line="360" w:lineRule="auto"/>
        <w:ind w:left="1080" w:firstLine="0"/>
        <w:jc w:val="both"/>
      </w:pPr>
      <w:r>
        <w:t xml:space="preserve">Нарушение на националните и европейските етични норми за научните изследвания; </w:t>
      </w:r>
    </w:p>
    <w:p>
      <w:pPr>
        <w:numPr>
          <w:ilvl w:val="0"/>
          <w:numId w:val="7"/>
        </w:numPr>
        <w:tabs>
          <w:tab w:val="left" w:pos="1080"/>
        </w:tabs>
        <w:spacing w:line="360" w:lineRule="auto"/>
        <w:ind w:left="1080" w:firstLine="0"/>
        <w:jc w:val="both"/>
      </w:pPr>
      <w:r>
        <w:t>Проекти, неотговарящи на техническите изисквания.</w:t>
      </w:r>
    </w:p>
    <w:p>
      <w:pPr>
        <w:spacing w:line="360" w:lineRule="auto"/>
        <w:jc w:val="both"/>
        <w:rPr>
          <w:b/>
          <w:sz w:val="26"/>
          <w:szCs w:val="26"/>
        </w:rPr>
      </w:pPr>
    </w:p>
    <w:p>
      <w:pPr>
        <w:spacing w:line="360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 КЛАСИРАНЕ</w:t>
      </w:r>
    </w:p>
    <w:p>
      <w:pPr>
        <w:numPr>
          <w:ilvl w:val="0"/>
          <w:numId w:val="8"/>
        </w:numPr>
        <w:tabs>
          <w:tab w:val="left" w:pos="1080"/>
        </w:tabs>
        <w:spacing w:line="360" w:lineRule="auto"/>
        <w:ind w:left="1080" w:firstLine="0"/>
        <w:jc w:val="both"/>
      </w:pPr>
      <w:r>
        <w:t>До три проекта от различни научни области, отличени от журито с първа награда в Националния конкурс „Млади таланти” 2021 г., представят България в Европейското състезание за млади учени 2021 г. За участието си в двата форума първите три проектни предложения получават парична награда в размер по 1 500 лв.</w:t>
      </w:r>
    </w:p>
    <w:p>
      <w:pPr>
        <w:numPr>
          <w:ilvl w:val="0"/>
          <w:numId w:val="8"/>
        </w:numPr>
        <w:tabs>
          <w:tab w:val="left" w:pos="1080"/>
        </w:tabs>
        <w:spacing w:line="360" w:lineRule="auto"/>
        <w:ind w:left="1080" w:firstLine="0"/>
        <w:jc w:val="both"/>
      </w:pPr>
      <w:r>
        <w:t>До три проекта, определени от журито, представят България  в Международното научно младежко изложение през 2021 г.</w:t>
      </w:r>
    </w:p>
    <w:p>
      <w:pPr>
        <w:numPr>
          <w:ilvl w:val="0"/>
          <w:numId w:val="8"/>
        </w:numPr>
        <w:tabs>
          <w:tab w:val="left" w:pos="1080"/>
        </w:tabs>
        <w:spacing w:line="360" w:lineRule="auto"/>
        <w:ind w:left="1080" w:firstLine="0"/>
        <w:jc w:val="both"/>
      </w:pPr>
      <w:r>
        <w:t>До три проекта получават поощрителни парични награди по 1 000 лв.</w:t>
      </w:r>
    </w:p>
    <w:p>
      <w:pPr>
        <w:tabs>
          <w:tab w:val="left" w:pos="1080"/>
        </w:tabs>
        <w:spacing w:line="360" w:lineRule="auto"/>
        <w:ind w:left="1080"/>
        <w:jc w:val="both"/>
        <w:rPr>
          <w:i/>
        </w:rPr>
      </w:pPr>
    </w:p>
    <w:p>
      <w:pPr>
        <w:tabs>
          <w:tab w:val="left" w:pos="1080"/>
        </w:tabs>
        <w:spacing w:line="360" w:lineRule="auto"/>
        <w:ind w:left="1080"/>
        <w:jc w:val="both"/>
      </w:pPr>
      <w:r>
        <w:t>Всички участници във финала на Националния конкурс „Млади таланти” получават „Сертификат за отлично представяне” на Министерството на образованието и науката.</w:t>
      </w:r>
    </w:p>
    <w:p>
      <w:pPr>
        <w:numPr>
          <w:ilvl w:val="0"/>
          <w:numId w:val="8"/>
        </w:numPr>
        <w:tabs>
          <w:tab w:val="left" w:pos="1080"/>
        </w:tabs>
        <w:spacing w:line="360" w:lineRule="auto"/>
        <w:ind w:left="1080" w:firstLine="0"/>
        <w:jc w:val="both"/>
        <w:rPr>
          <w:b/>
        </w:rPr>
      </w:pPr>
      <w:r>
        <w:t>Срокът за изпращане на проекти за участие в конкурса за млади учени е</w:t>
      </w:r>
      <w:r>
        <w:rPr>
          <w:b/>
        </w:rPr>
        <w:t xml:space="preserve">  7 април 2021 г.</w:t>
      </w:r>
    </w:p>
    <w:p>
      <w:pPr>
        <w:tabs>
          <w:tab w:val="left" w:pos="1080"/>
        </w:tabs>
        <w:spacing w:line="360" w:lineRule="auto"/>
        <w:ind w:left="1080"/>
        <w:jc w:val="both"/>
        <w:rPr>
          <w:b/>
        </w:rPr>
      </w:pPr>
    </w:p>
    <w:p>
      <w:pPr>
        <w:spacing w:line="360" w:lineRule="auto"/>
        <w:ind w:left="720" w:firstLine="360"/>
      </w:pPr>
      <w:r>
        <w:t>Всяко проектно предложение се подава на български език и на английски език на следните електронни адреси:</w:t>
      </w:r>
    </w:p>
    <w:p>
      <w:pPr>
        <w:spacing w:line="360" w:lineRule="auto"/>
        <w:ind w:left="720" w:firstLine="360"/>
      </w:pPr>
      <w:r>
        <w:rPr>
          <w:lang w:val="en-US"/>
        </w:rPr>
        <w:t xml:space="preserve">    </w:t>
      </w:r>
    </w:p>
    <w:p>
      <w:pPr>
        <w:spacing w:line="360" w:lineRule="auto"/>
      </w:pPr>
      <w:r>
        <w:t xml:space="preserve">                   Янита Жеркова, н-к отдел, дирекция „Наука“, на МОН</w:t>
      </w:r>
    </w:p>
    <w:p>
      <w:pPr>
        <w:spacing w:line="360" w:lineRule="auto"/>
      </w:pPr>
      <w:r>
        <w:t xml:space="preserve">                   тел.: 02/9217 648</w:t>
      </w:r>
    </w:p>
    <w:p>
      <w:pPr>
        <w:spacing w:line="360" w:lineRule="auto"/>
      </w:pPr>
      <w:r>
        <w:t xml:space="preserve">                   имейл: </w:t>
      </w:r>
      <w:r>
        <w:fldChar w:fldCharType="begin"/>
      </w:r>
      <w:r>
        <w:instrText xml:space="preserve"> HYPERLINK "mailto:y.zherkova@mon.bg" </w:instrText>
      </w:r>
      <w:r>
        <w:fldChar w:fldCharType="separate"/>
      </w:r>
      <w:r>
        <w:rPr>
          <w:rStyle w:val="14"/>
          <w:lang w:val="en-US"/>
        </w:rPr>
        <w:t>y.zherkova@mon.bg</w:t>
      </w:r>
      <w:r>
        <w:rPr>
          <w:rStyle w:val="14"/>
          <w:lang w:val="en-US"/>
        </w:rPr>
        <w:fldChar w:fldCharType="end"/>
      </w:r>
      <w:r>
        <w:t xml:space="preserve">  </w:t>
      </w:r>
    </w:p>
    <w:p>
      <w:pPr>
        <w:spacing w:line="360" w:lineRule="auto"/>
      </w:pPr>
      <w:r>
        <w:t xml:space="preserve">                      и на </w:t>
      </w:r>
    </w:p>
    <w:p>
      <w:pPr>
        <w:ind w:left="426" w:firstLine="708"/>
        <w:jc w:val="both"/>
      </w:pPr>
      <w:r>
        <w:t>Весела Василева, държавен експерт в дирекция „Наука” на МОН</w:t>
      </w:r>
    </w:p>
    <w:p>
      <w:pPr>
        <w:jc w:val="both"/>
      </w:pPr>
      <w:r>
        <w:tab/>
      </w:r>
      <w:r>
        <w:t xml:space="preserve">       тел.: 02/92 17 646 </w:t>
      </w:r>
    </w:p>
    <w:p>
      <w:pPr>
        <w:jc w:val="both"/>
        <w:rPr>
          <w:lang w:val="en-US"/>
        </w:rPr>
      </w:pPr>
      <w:r>
        <w:t xml:space="preserve">                   имейл: </w:t>
      </w:r>
      <w:r>
        <w:fldChar w:fldCharType="begin"/>
      </w:r>
      <w:r>
        <w:instrText xml:space="preserve"> HYPERLINK "mailto:vesela.vasileva@mon.bg" </w:instrText>
      </w:r>
      <w:r>
        <w:fldChar w:fldCharType="separate"/>
      </w:r>
      <w:r>
        <w:rPr>
          <w:rStyle w:val="14"/>
          <w:lang w:val="en-US"/>
        </w:rPr>
        <w:t>vesela.vasileva@mon.bg</w:t>
      </w:r>
      <w:r>
        <w:rPr>
          <w:rStyle w:val="14"/>
          <w:lang w:val="en-US"/>
        </w:rPr>
        <w:fldChar w:fldCharType="end"/>
      </w:r>
    </w:p>
    <w:p>
      <w:pPr>
        <w:jc w:val="both"/>
      </w:pPr>
      <w:r>
        <w:t xml:space="preserve">  </w:t>
      </w:r>
      <w:r>
        <w:tab/>
      </w:r>
    </w:p>
    <w:p>
      <w:pPr>
        <w:ind w:firstLine="708"/>
        <w:jc w:val="both"/>
        <w:rPr>
          <w:lang w:val="en-US"/>
        </w:rPr>
      </w:pPr>
      <w:r>
        <w:rPr>
          <w:b/>
        </w:rPr>
        <w:t xml:space="preserve">    </w:t>
      </w:r>
    </w:p>
    <w:p>
      <w:pPr>
        <w:ind w:firstLine="708"/>
        <w:jc w:val="both"/>
        <w:rPr>
          <w:lang w:val="en-US"/>
        </w:rPr>
      </w:pPr>
    </w:p>
    <w:p>
      <w:pPr>
        <w:ind w:firstLine="708"/>
        <w:jc w:val="both"/>
        <w:rPr>
          <w:lang w:val="en-US"/>
        </w:rPr>
      </w:pPr>
    </w:p>
    <w:p>
      <w:pPr>
        <w:jc w:val="both"/>
        <w:rPr>
          <w:b/>
        </w:rPr>
      </w:pPr>
      <w:r>
        <w:rPr>
          <w:b/>
          <w:lang w:val="en-GB"/>
        </w:rPr>
        <w:tab/>
      </w:r>
    </w:p>
    <w:p>
      <w:pPr>
        <w:jc w:val="both"/>
        <w:rPr>
          <w:b/>
          <w:lang w:val="en-US"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</w:pPr>
    </w:p>
    <w:sectPr>
      <w:pgSz w:w="11905" w:h="16837"/>
      <w:pgMar w:top="1560" w:right="706" w:bottom="360" w:left="1417" w:header="142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 w:tentative="0">
      <w:start w:val="1"/>
      <w:numFmt w:val="bullet"/>
      <w:lvlText w:val=""/>
      <w:lvlJc w:val="left"/>
      <w:pPr>
        <w:tabs>
          <w:tab w:val="left" w:pos="1068"/>
        </w:tabs>
        <w:ind w:left="1068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788"/>
        </w:tabs>
        <w:ind w:left="1788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"/>
      <w:lvlJc w:val="left"/>
      <w:pPr>
        <w:tabs>
          <w:tab w:val="left" w:pos="2508"/>
        </w:tabs>
        <w:ind w:left="2508" w:hanging="360"/>
      </w:pPr>
      <w:rPr>
        <w:rFonts w:ascii="Symbol" w:hAnsi="Symbol"/>
      </w:rPr>
    </w:lvl>
    <w:lvl w:ilvl="3" w:tentative="0">
      <w:start w:val="31"/>
      <w:numFmt w:val="bullet"/>
      <w:lvlText w:val="–"/>
      <w:lvlJc w:val="left"/>
      <w:pPr>
        <w:tabs>
          <w:tab w:val="left" w:pos="3228"/>
        </w:tabs>
        <w:ind w:left="3228" w:hanging="360"/>
      </w:pPr>
      <w:rPr>
        <w:rFonts w:ascii="Times New Roman" w:hAnsi="Times New Roman" w:cs="Times New Roman"/>
      </w:rPr>
    </w:lvl>
    <w:lvl w:ilvl="4" w:tentative="0">
      <w:start w:val="2"/>
      <w:numFmt w:val="bullet"/>
      <w:lvlText w:val="-"/>
      <w:lvlJc w:val="left"/>
      <w:pPr>
        <w:tabs>
          <w:tab w:val="left" w:pos="3948"/>
        </w:tabs>
        <w:ind w:left="3948" w:hanging="360"/>
      </w:pPr>
      <w:rPr>
        <w:rFonts w:ascii="Times New Roman" w:hAnsi="Times New Roman" w:cs="Times New Roman"/>
      </w:rPr>
    </w:lvl>
    <w:lvl w:ilvl="5" w:tentative="0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7">
    <w:nsid w:val="37F6161D"/>
    <w:multiLevelType w:val="multilevel"/>
    <w:tmpl w:val="37F6161D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1"/>
    <w:rsid w:val="00000EA8"/>
    <w:rsid w:val="0002188E"/>
    <w:rsid w:val="0004675F"/>
    <w:rsid w:val="00061714"/>
    <w:rsid w:val="00072AAA"/>
    <w:rsid w:val="000A29F7"/>
    <w:rsid w:val="000A4678"/>
    <w:rsid w:val="000C38C7"/>
    <w:rsid w:val="000D34CD"/>
    <w:rsid w:val="001000A6"/>
    <w:rsid w:val="001319F0"/>
    <w:rsid w:val="00163514"/>
    <w:rsid w:val="00170382"/>
    <w:rsid w:val="00175F5C"/>
    <w:rsid w:val="001827E1"/>
    <w:rsid w:val="00193060"/>
    <w:rsid w:val="001E4F7B"/>
    <w:rsid w:val="001F7042"/>
    <w:rsid w:val="002034D3"/>
    <w:rsid w:val="00217886"/>
    <w:rsid w:val="00222CEB"/>
    <w:rsid w:val="002471A2"/>
    <w:rsid w:val="00297D77"/>
    <w:rsid w:val="002A2C3D"/>
    <w:rsid w:val="002A69F1"/>
    <w:rsid w:val="002B0A3C"/>
    <w:rsid w:val="002B5766"/>
    <w:rsid w:val="002C1B1B"/>
    <w:rsid w:val="002E203E"/>
    <w:rsid w:val="00326539"/>
    <w:rsid w:val="00355476"/>
    <w:rsid w:val="00356076"/>
    <w:rsid w:val="00356236"/>
    <w:rsid w:val="003601CA"/>
    <w:rsid w:val="0036117E"/>
    <w:rsid w:val="0037231D"/>
    <w:rsid w:val="00374BE9"/>
    <w:rsid w:val="00384426"/>
    <w:rsid w:val="00390179"/>
    <w:rsid w:val="003929A3"/>
    <w:rsid w:val="0039318C"/>
    <w:rsid w:val="003948C7"/>
    <w:rsid w:val="003B14CE"/>
    <w:rsid w:val="003C1C58"/>
    <w:rsid w:val="003D283D"/>
    <w:rsid w:val="003D6963"/>
    <w:rsid w:val="003E1238"/>
    <w:rsid w:val="00427B54"/>
    <w:rsid w:val="00435A16"/>
    <w:rsid w:val="00436F4F"/>
    <w:rsid w:val="00457887"/>
    <w:rsid w:val="004B171D"/>
    <w:rsid w:val="004D217D"/>
    <w:rsid w:val="004E1EFC"/>
    <w:rsid w:val="004E23DA"/>
    <w:rsid w:val="004F6AAA"/>
    <w:rsid w:val="004F7705"/>
    <w:rsid w:val="00515E35"/>
    <w:rsid w:val="00517AE7"/>
    <w:rsid w:val="00520592"/>
    <w:rsid w:val="0052579A"/>
    <w:rsid w:val="00556375"/>
    <w:rsid w:val="00560EA4"/>
    <w:rsid w:val="00580833"/>
    <w:rsid w:val="00586C26"/>
    <w:rsid w:val="005910E4"/>
    <w:rsid w:val="00596AF1"/>
    <w:rsid w:val="005C2358"/>
    <w:rsid w:val="005F2491"/>
    <w:rsid w:val="005F7085"/>
    <w:rsid w:val="00600155"/>
    <w:rsid w:val="0060249C"/>
    <w:rsid w:val="00620A7B"/>
    <w:rsid w:val="0062752C"/>
    <w:rsid w:val="00630866"/>
    <w:rsid w:val="00636C46"/>
    <w:rsid w:val="0065662C"/>
    <w:rsid w:val="00662973"/>
    <w:rsid w:val="00671483"/>
    <w:rsid w:val="00695455"/>
    <w:rsid w:val="006D03E4"/>
    <w:rsid w:val="006F23C3"/>
    <w:rsid w:val="007079B2"/>
    <w:rsid w:val="00710D1F"/>
    <w:rsid w:val="007304CC"/>
    <w:rsid w:val="007603A5"/>
    <w:rsid w:val="00761B8D"/>
    <w:rsid w:val="0079040D"/>
    <w:rsid w:val="007B7651"/>
    <w:rsid w:val="007C542C"/>
    <w:rsid w:val="00816943"/>
    <w:rsid w:val="00832829"/>
    <w:rsid w:val="0083387A"/>
    <w:rsid w:val="00841714"/>
    <w:rsid w:val="00854A95"/>
    <w:rsid w:val="00874251"/>
    <w:rsid w:val="008B07C7"/>
    <w:rsid w:val="008F0BAC"/>
    <w:rsid w:val="008F7AC2"/>
    <w:rsid w:val="00921291"/>
    <w:rsid w:val="009253A7"/>
    <w:rsid w:val="00931E54"/>
    <w:rsid w:val="00947C14"/>
    <w:rsid w:val="0099798F"/>
    <w:rsid w:val="009A0CAE"/>
    <w:rsid w:val="009B5070"/>
    <w:rsid w:val="009D0930"/>
    <w:rsid w:val="009D0A5C"/>
    <w:rsid w:val="009D3FD2"/>
    <w:rsid w:val="009D7F51"/>
    <w:rsid w:val="009E4211"/>
    <w:rsid w:val="009F0D5B"/>
    <w:rsid w:val="009F6CED"/>
    <w:rsid w:val="00A05887"/>
    <w:rsid w:val="00A37B9F"/>
    <w:rsid w:val="00A4075A"/>
    <w:rsid w:val="00A42BA7"/>
    <w:rsid w:val="00A5520E"/>
    <w:rsid w:val="00A663B9"/>
    <w:rsid w:val="00A8525A"/>
    <w:rsid w:val="00AC5B0A"/>
    <w:rsid w:val="00AD0025"/>
    <w:rsid w:val="00AE0C13"/>
    <w:rsid w:val="00AE3B59"/>
    <w:rsid w:val="00AF1E72"/>
    <w:rsid w:val="00B2446B"/>
    <w:rsid w:val="00B368EE"/>
    <w:rsid w:val="00B56388"/>
    <w:rsid w:val="00B604C6"/>
    <w:rsid w:val="00B6203A"/>
    <w:rsid w:val="00B676ED"/>
    <w:rsid w:val="00B877D8"/>
    <w:rsid w:val="00B90358"/>
    <w:rsid w:val="00B9631A"/>
    <w:rsid w:val="00B97852"/>
    <w:rsid w:val="00BB0526"/>
    <w:rsid w:val="00BB3650"/>
    <w:rsid w:val="00BC3C7D"/>
    <w:rsid w:val="00BC421D"/>
    <w:rsid w:val="00BD4219"/>
    <w:rsid w:val="00BD7FE0"/>
    <w:rsid w:val="00BE1528"/>
    <w:rsid w:val="00BF4A1B"/>
    <w:rsid w:val="00C058F2"/>
    <w:rsid w:val="00C10C03"/>
    <w:rsid w:val="00C30187"/>
    <w:rsid w:val="00C508EF"/>
    <w:rsid w:val="00C700C9"/>
    <w:rsid w:val="00C80B42"/>
    <w:rsid w:val="00C832CF"/>
    <w:rsid w:val="00CC2F97"/>
    <w:rsid w:val="00CD3C72"/>
    <w:rsid w:val="00CF0217"/>
    <w:rsid w:val="00CF0A0E"/>
    <w:rsid w:val="00CF68FB"/>
    <w:rsid w:val="00D149F9"/>
    <w:rsid w:val="00D356AE"/>
    <w:rsid w:val="00D42655"/>
    <w:rsid w:val="00D60158"/>
    <w:rsid w:val="00D612EF"/>
    <w:rsid w:val="00D66729"/>
    <w:rsid w:val="00D81989"/>
    <w:rsid w:val="00DA761A"/>
    <w:rsid w:val="00DB6587"/>
    <w:rsid w:val="00DC1A6F"/>
    <w:rsid w:val="00E101C4"/>
    <w:rsid w:val="00E123C0"/>
    <w:rsid w:val="00E124A5"/>
    <w:rsid w:val="00E36FD5"/>
    <w:rsid w:val="00E51F76"/>
    <w:rsid w:val="00E619AE"/>
    <w:rsid w:val="00EA02FE"/>
    <w:rsid w:val="00EA4300"/>
    <w:rsid w:val="00ED1A8C"/>
    <w:rsid w:val="00ED39E8"/>
    <w:rsid w:val="00ED70B6"/>
    <w:rsid w:val="00F03A9E"/>
    <w:rsid w:val="00F23174"/>
    <w:rsid w:val="00F33C84"/>
    <w:rsid w:val="00F772DE"/>
    <w:rsid w:val="00F826A8"/>
    <w:rsid w:val="00FB0443"/>
    <w:rsid w:val="00FB574C"/>
    <w:rsid w:val="00FC2B99"/>
    <w:rsid w:val="00FC7751"/>
    <w:rsid w:val="00FE0568"/>
    <w:rsid w:val="1BC1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bg-BG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both"/>
      <w:outlineLvl w:val="0"/>
    </w:pPr>
    <w:rPr>
      <w:b/>
      <w:bCs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character" w:styleId="8">
    <w:name w:val="annotation reference"/>
    <w:qFormat/>
    <w:uiPriority w:val="0"/>
    <w:rPr>
      <w:sz w:val="16"/>
      <w:szCs w:val="16"/>
    </w:rPr>
  </w:style>
  <w:style w:type="paragraph" w:styleId="9">
    <w:name w:val="annotation text"/>
    <w:basedOn w:val="1"/>
    <w:uiPriority w:val="0"/>
    <w:rPr>
      <w:sz w:val="20"/>
      <w:szCs w:val="20"/>
    </w:rPr>
  </w:style>
  <w:style w:type="paragraph" w:styleId="10">
    <w:name w:val="annotation subject"/>
    <w:basedOn w:val="9"/>
    <w:next w:val="9"/>
    <w:uiPriority w:val="0"/>
    <w:rPr>
      <w:b/>
      <w:bCs/>
    </w:rPr>
  </w:style>
  <w:style w:type="character" w:styleId="11">
    <w:name w:val="FollowedHyperlink"/>
    <w:qFormat/>
    <w:uiPriority w:val="0"/>
    <w:rPr>
      <w:color w:val="800080"/>
      <w:u w:val="single"/>
    </w:rPr>
  </w:style>
  <w:style w:type="paragraph" w:styleId="12">
    <w:name w:val="footer"/>
    <w:basedOn w:val="1"/>
    <w:link w:val="44"/>
    <w:uiPriority w:val="0"/>
    <w:pPr>
      <w:tabs>
        <w:tab w:val="center" w:pos="4536"/>
        <w:tab w:val="right" w:pos="9072"/>
      </w:tabs>
    </w:pPr>
  </w:style>
  <w:style w:type="paragraph" w:styleId="13">
    <w:name w:val="header"/>
    <w:basedOn w:val="1"/>
    <w:link w:val="43"/>
    <w:uiPriority w:val="0"/>
    <w:pPr>
      <w:tabs>
        <w:tab w:val="center" w:pos="4536"/>
        <w:tab w:val="right" w:pos="9072"/>
      </w:tabs>
    </w:pPr>
  </w:style>
  <w:style w:type="character" w:styleId="14">
    <w:name w:val="Hyperlink"/>
    <w:qFormat/>
    <w:uiPriority w:val="0"/>
    <w:rPr>
      <w:color w:val="0000FF"/>
      <w:u w:val="single"/>
    </w:rPr>
  </w:style>
  <w:style w:type="paragraph" w:styleId="15">
    <w:name w:val="List"/>
    <w:basedOn w:val="6"/>
    <w:qFormat/>
    <w:uiPriority w:val="0"/>
    <w:rPr>
      <w:rFonts w:cs="Tahoma"/>
    </w:rPr>
  </w:style>
  <w:style w:type="character" w:customStyle="1" w:styleId="16">
    <w:name w:val="WW8Num3z0"/>
    <w:uiPriority w:val="0"/>
    <w:rPr>
      <w:rFonts w:ascii="Symbol" w:hAnsi="Symbol"/>
    </w:rPr>
  </w:style>
  <w:style w:type="character" w:customStyle="1" w:styleId="17">
    <w:name w:val="WW8Num3z1"/>
    <w:qFormat/>
    <w:uiPriority w:val="0"/>
    <w:rPr>
      <w:rFonts w:ascii="Courier New" w:hAnsi="Courier New" w:cs="Courier New"/>
    </w:rPr>
  </w:style>
  <w:style w:type="character" w:customStyle="1" w:styleId="18">
    <w:name w:val="WW8Num3z2"/>
    <w:uiPriority w:val="0"/>
    <w:rPr>
      <w:rFonts w:ascii="Wingdings" w:hAnsi="Wingdings"/>
    </w:rPr>
  </w:style>
  <w:style w:type="character" w:customStyle="1" w:styleId="19">
    <w:name w:val="WW8Num5z0"/>
    <w:uiPriority w:val="0"/>
    <w:rPr>
      <w:rFonts w:ascii="Symbol" w:hAnsi="Symbol"/>
    </w:rPr>
  </w:style>
  <w:style w:type="character" w:customStyle="1" w:styleId="20">
    <w:name w:val="WW8Num5z1"/>
    <w:qFormat/>
    <w:uiPriority w:val="0"/>
    <w:rPr>
      <w:rFonts w:ascii="Courier New" w:hAnsi="Courier New" w:cs="Courier New"/>
    </w:rPr>
  </w:style>
  <w:style w:type="character" w:customStyle="1" w:styleId="21">
    <w:name w:val="WW8Num5z2"/>
    <w:qFormat/>
    <w:uiPriority w:val="0"/>
    <w:rPr>
      <w:rFonts w:ascii="Wingdings" w:hAnsi="Wingdings"/>
    </w:rPr>
  </w:style>
  <w:style w:type="character" w:customStyle="1" w:styleId="22">
    <w:name w:val="WW8Num6z0"/>
    <w:qFormat/>
    <w:uiPriority w:val="0"/>
    <w:rPr>
      <w:rFonts w:ascii="Symbol" w:hAnsi="Symbol"/>
    </w:rPr>
  </w:style>
  <w:style w:type="character" w:customStyle="1" w:styleId="23">
    <w:name w:val="WW8Num6z1"/>
    <w:qFormat/>
    <w:uiPriority w:val="0"/>
    <w:rPr>
      <w:rFonts w:ascii="Courier New" w:hAnsi="Courier New" w:cs="Courier New"/>
    </w:rPr>
  </w:style>
  <w:style w:type="character" w:customStyle="1" w:styleId="24">
    <w:name w:val="WW8Num6z2"/>
    <w:qFormat/>
    <w:uiPriority w:val="0"/>
    <w:rPr>
      <w:rFonts w:ascii="Wingdings" w:hAnsi="Wingdings"/>
    </w:rPr>
  </w:style>
  <w:style w:type="character" w:customStyle="1" w:styleId="25">
    <w:name w:val="WW8Num7z0"/>
    <w:qFormat/>
    <w:uiPriority w:val="0"/>
    <w:rPr>
      <w:rFonts w:ascii="Symbol" w:hAnsi="Symbol"/>
    </w:rPr>
  </w:style>
  <w:style w:type="character" w:customStyle="1" w:styleId="26">
    <w:name w:val="WW8Num7z1"/>
    <w:qFormat/>
    <w:uiPriority w:val="0"/>
    <w:rPr>
      <w:rFonts w:ascii="Courier New" w:hAnsi="Courier New" w:cs="Courier New"/>
    </w:rPr>
  </w:style>
  <w:style w:type="character" w:customStyle="1" w:styleId="27">
    <w:name w:val="WW8Num7z3"/>
    <w:qFormat/>
    <w:uiPriority w:val="0"/>
    <w:rPr>
      <w:rFonts w:ascii="Times New Roman" w:hAnsi="Times New Roman" w:eastAsia="Times New Roman" w:cs="Times New Roman"/>
    </w:rPr>
  </w:style>
  <w:style w:type="character" w:customStyle="1" w:styleId="28">
    <w:name w:val="WW8Num7z5"/>
    <w:qFormat/>
    <w:uiPriority w:val="0"/>
    <w:rPr>
      <w:rFonts w:ascii="Wingdings" w:hAnsi="Wingdings"/>
    </w:rPr>
  </w:style>
  <w:style w:type="character" w:customStyle="1" w:styleId="29">
    <w:name w:val="WW8Num8z0"/>
    <w:qFormat/>
    <w:uiPriority w:val="0"/>
    <w:rPr>
      <w:rFonts w:ascii="Symbol" w:hAnsi="Symbol"/>
    </w:rPr>
  </w:style>
  <w:style w:type="character" w:customStyle="1" w:styleId="30">
    <w:name w:val="WW8Num8z1"/>
    <w:qFormat/>
    <w:uiPriority w:val="0"/>
    <w:rPr>
      <w:rFonts w:ascii="Courier New" w:hAnsi="Courier New" w:cs="Courier New"/>
    </w:rPr>
  </w:style>
  <w:style w:type="character" w:customStyle="1" w:styleId="31">
    <w:name w:val="WW8Num8z2"/>
    <w:qFormat/>
    <w:uiPriority w:val="0"/>
    <w:rPr>
      <w:rFonts w:ascii="Wingdings" w:hAnsi="Wingdings"/>
    </w:rPr>
  </w:style>
  <w:style w:type="character" w:customStyle="1" w:styleId="32">
    <w:name w:val="WW8Num10z0"/>
    <w:qFormat/>
    <w:uiPriority w:val="0"/>
    <w:rPr>
      <w:rFonts w:ascii="Symbol" w:hAnsi="Symbol"/>
    </w:rPr>
  </w:style>
  <w:style w:type="character" w:customStyle="1" w:styleId="33">
    <w:name w:val="WW8Num10z1"/>
    <w:qFormat/>
    <w:uiPriority w:val="0"/>
    <w:rPr>
      <w:rFonts w:ascii="Courier New" w:hAnsi="Courier New" w:cs="Courier New"/>
    </w:rPr>
  </w:style>
  <w:style w:type="character" w:customStyle="1" w:styleId="34">
    <w:name w:val="WW8Num10z2"/>
    <w:qFormat/>
    <w:uiPriority w:val="0"/>
    <w:rPr>
      <w:rFonts w:ascii="Wingdings" w:hAnsi="Wingdings"/>
    </w:rPr>
  </w:style>
  <w:style w:type="character" w:customStyle="1" w:styleId="35">
    <w:name w:val="WW8Num12z0"/>
    <w:qFormat/>
    <w:uiPriority w:val="0"/>
    <w:rPr>
      <w:rFonts w:ascii="Symbol" w:hAnsi="Symbol"/>
    </w:rPr>
  </w:style>
  <w:style w:type="character" w:customStyle="1" w:styleId="36">
    <w:name w:val="WW8Num12z1"/>
    <w:qFormat/>
    <w:uiPriority w:val="0"/>
    <w:rPr>
      <w:rFonts w:ascii="Courier New" w:hAnsi="Courier New" w:cs="Courier New"/>
    </w:rPr>
  </w:style>
  <w:style w:type="character" w:customStyle="1" w:styleId="37">
    <w:name w:val="WW8Num12z2"/>
    <w:qFormat/>
    <w:uiPriority w:val="0"/>
    <w:rPr>
      <w:rFonts w:ascii="Wingdings" w:hAnsi="Wingdings"/>
    </w:rPr>
  </w:style>
  <w:style w:type="character" w:customStyle="1" w:styleId="38">
    <w:name w:val="WW8NumSt7z0"/>
    <w:qFormat/>
    <w:uiPriority w:val="0"/>
    <w:rPr>
      <w:rFonts w:ascii="Symbol" w:hAnsi="Symbol"/>
    </w:rPr>
  </w:style>
  <w:style w:type="character" w:customStyle="1" w:styleId="39">
    <w:name w:val="hps"/>
    <w:basedOn w:val="3"/>
    <w:qFormat/>
    <w:uiPriority w:val="0"/>
  </w:style>
  <w:style w:type="paragraph" w:customStyle="1" w:styleId="40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customStyle="1" w:styleId="41">
    <w:name w:val="Index"/>
    <w:basedOn w:val="1"/>
    <w:uiPriority w:val="0"/>
    <w:pPr>
      <w:suppressLineNumbers/>
    </w:pPr>
    <w:rPr>
      <w:rFonts w:cs="Tahoma"/>
    </w:rPr>
  </w:style>
  <w:style w:type="paragraph" w:styleId="42">
    <w:name w:val="List Paragraph"/>
    <w:basedOn w:val="1"/>
    <w:qFormat/>
    <w:uiPriority w:val="34"/>
    <w:pPr>
      <w:ind w:left="708"/>
    </w:pPr>
  </w:style>
  <w:style w:type="character" w:customStyle="1" w:styleId="43">
    <w:name w:val="Header Char"/>
    <w:link w:val="13"/>
    <w:uiPriority w:val="0"/>
    <w:rPr>
      <w:sz w:val="24"/>
      <w:szCs w:val="24"/>
      <w:lang w:eastAsia="ar-SA"/>
    </w:rPr>
  </w:style>
  <w:style w:type="character" w:customStyle="1" w:styleId="44">
    <w:name w:val="Footer Char"/>
    <w:link w:val="12"/>
    <w:uiPriority w:val="0"/>
    <w:rPr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E4A2F-5EB6-48AA-86D4-688C544806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MON</Company>
  <Pages>4</Pages>
  <Words>1037</Words>
  <Characters>5915</Characters>
  <Lines>49</Lines>
  <Paragraphs>13</Paragraphs>
  <TotalTime>2</TotalTime>
  <ScaleCrop>false</ScaleCrop>
  <LinksUpToDate>false</LinksUpToDate>
  <CharactersWithSpaces>6939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2021-02-08T07:26:00Z</dcterms:created>
  <dc:creator>m.shahpazova</dc:creator>
  <cp:lastModifiedBy>vesela.vasileva</cp:lastModifiedBy>
  <cp:lastPrinted>2015-03-04T14:36:00Z</cp:lastPrinted>
  <dcterms:modified xsi:type="dcterms:W3CDTF">2021-02-25T13:32:10Z</dcterms:modified>
  <dc:title>Р Е Г Л А М Е Н Т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